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jc w:val="center"/>
        <w:rPr>
          <w:rFonts w:ascii="微软雅黑 Light" w:hAnsi="微软雅黑 Light" w:eastAsia="微软雅黑 Light"/>
          <w:bCs/>
          <w:szCs w:val="24"/>
        </w:rPr>
      </w:pPr>
      <w:r>
        <w:rPr>
          <w:rFonts w:hint="eastAsia"/>
        </w:rPr>
        <w:t>气瓶安全周排查制度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、周排查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根据公司落实主体责任定人定岗履职情况，由气瓶安全总监负责周排查具体工作落实。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.2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期间气瓶安全总监或者气瓶安全员每周至少根据公司《落实气瓶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安全主体责任风险管控清单》组织</w:t>
      </w:r>
      <w:r>
        <w:rPr>
          <w:rFonts w:ascii="微软雅黑 Light" w:hAnsi="微软雅黑 Light" w:eastAsia="微软雅黑 Light"/>
          <w:sz w:val="24"/>
          <w:szCs w:val="24"/>
        </w:rPr>
        <w:t>1次风险隐患排查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.3 </w:t>
      </w:r>
      <w:r>
        <w:rPr>
          <w:rFonts w:hint="eastAsia" w:ascii="微软雅黑 Light" w:hAnsi="微软雅黑 Light" w:eastAsia="微软雅黑 Light"/>
          <w:sz w:val="24"/>
          <w:szCs w:val="24"/>
        </w:rPr>
        <w:t>、周排</w:t>
      </w:r>
      <w:r>
        <w:rPr>
          <w:rFonts w:ascii="微软雅黑 Light" w:hAnsi="微软雅黑 Light" w:eastAsia="微软雅黑 Light"/>
          <w:sz w:val="24"/>
          <w:szCs w:val="24"/>
        </w:rPr>
        <w:t>查内容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检查应覆盖以下内容：气瓶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安全事故处置、前次检查发现问题整改情况，具体参照《落实气瓶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安全主体责任风险管控清单》，全面排查气瓶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安全生产环节可能存在的气瓶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安全风险隐患。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周排查工作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 </w:t>
      </w:r>
      <w:r>
        <w:rPr>
          <w:rFonts w:hint="eastAsia" w:ascii="微软雅黑 Light" w:hAnsi="微软雅黑 Light" w:eastAsia="微软雅黑 Light"/>
          <w:sz w:val="24"/>
          <w:szCs w:val="24"/>
        </w:rPr>
        <w:t>、正常生产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期间，排查可以结合日管控情况、现场自查情况、其他各渠道收集的气瓶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安全信息等，分析研判公司的气瓶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安全管理情况，检讨日管控中存在的问题，对于频繁发生或者存在较高气瓶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hAnsi="微软雅黑 Light" w:eastAsia="微软雅黑 Light"/>
          <w:sz w:val="24"/>
          <w:szCs w:val="24"/>
        </w:rPr>
        <w:t>形成《每周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安全排查治理报告》。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4.2</w:t>
      </w:r>
      <w:r>
        <w:rPr>
          <w:rFonts w:hint="eastAsia" w:ascii="微软雅黑 Light" w:hAnsi="微软雅黑 Light" w:eastAsia="微软雅黑 Light"/>
          <w:sz w:val="24"/>
          <w:szCs w:val="24"/>
        </w:rPr>
        <w:t>、对于周排查形成的《每周气瓶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安全排查治理报告》，应及时上报至公司主要负责人，抄送相关责任部门负责人，使其知晓存在的气瓶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安全风险，督促相关责任部门采取相应的管控措施，确保气瓶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bookmarkStart w:id="0" w:name="_GoBack"/>
      <w:bookmarkEnd w:id="0"/>
      <w:r>
        <w:rPr>
          <w:rFonts w:hint="eastAsia" w:ascii="微软雅黑 Light" w:hAnsi="微软雅黑 Light" w:eastAsia="微软雅黑 Light"/>
          <w:sz w:val="24"/>
          <w:szCs w:val="24"/>
        </w:rPr>
        <w:t>安全风险可控。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3BB7A77"/>
    <w:rsid w:val="000B4D4C"/>
    <w:rsid w:val="00291259"/>
    <w:rsid w:val="008C177F"/>
    <w:rsid w:val="16957097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81</Words>
  <Characters>462</Characters>
  <Lines>3</Lines>
  <Paragraphs>1</Paragraphs>
  <TotalTime>1</TotalTime>
  <ScaleCrop>false</ScaleCrop>
  <LinksUpToDate>false</LinksUpToDate>
  <CharactersWithSpaces>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2023-04-15T18:56:57Z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