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964" w:firstLineChars="200"/>
        <w:jc w:val="center"/>
        <w:rPr>
          <w:rFonts w:ascii="微软雅黑 Light" w:hAnsi="微软雅黑 Light" w:eastAsia="微软雅黑 Light"/>
          <w:bCs/>
          <w:sz w:val="48"/>
          <w:szCs w:val="28"/>
        </w:rPr>
      </w:pPr>
      <w:r>
        <w:rPr>
          <w:rFonts w:hint="eastAsia"/>
          <w:sz w:val="48"/>
          <w:szCs w:val="24"/>
        </w:rPr>
        <w:t>气瓶</w:t>
      </w:r>
      <w:r>
        <w:rPr>
          <w:rFonts w:hint="eastAsia"/>
          <w:sz w:val="48"/>
          <w:szCs w:val="24"/>
          <w:lang w:val="en-US" w:eastAsia="zh-CN"/>
        </w:rPr>
        <w:t>充装</w:t>
      </w:r>
      <w:r>
        <w:rPr>
          <w:rFonts w:hint="eastAsia"/>
          <w:sz w:val="48"/>
          <w:szCs w:val="24"/>
        </w:rPr>
        <w:t>安全日管控制度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1 </w:t>
      </w:r>
      <w:r>
        <w:rPr>
          <w:rFonts w:hint="eastAsia" w:ascii="微软雅黑 Light" w:hAnsi="微软雅黑 Light" w:eastAsia="微软雅黑 Light"/>
          <w:sz w:val="24"/>
          <w:szCs w:val="24"/>
        </w:rPr>
        <w:t>、日管控人员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根据公司落实主体责任定人定岗履职情况，由气瓶安全员负责日管控具体工作的落实。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2 </w:t>
      </w:r>
      <w:r>
        <w:rPr>
          <w:rFonts w:hint="eastAsia" w:ascii="微软雅黑 Light" w:hAnsi="微软雅黑 Light" w:eastAsia="微软雅黑 Light"/>
          <w:sz w:val="24"/>
          <w:szCs w:val="24"/>
        </w:rPr>
        <w:t>、日管控频率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正常生产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期间每日根据公司《落实气瓶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安全主体责任风险管控清单》进行检查。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3 </w:t>
      </w:r>
      <w:r>
        <w:rPr>
          <w:rFonts w:hint="eastAsia" w:ascii="微软雅黑 Light" w:hAnsi="微软雅黑 Light" w:eastAsia="微软雅黑 Light"/>
          <w:sz w:val="24"/>
          <w:szCs w:val="24"/>
        </w:rPr>
        <w:t>、日管控内容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日管控检查应覆盖以下内容：气瓶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资质、气瓶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环境条件、气瓶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安全自查★、作业人员管理、信息记录和追溯★、安全附件★、气瓶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安全事故处置、前次检查发现问题整改情况，具体参照《落实气瓶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安全主体责任风险管控清单》，其中“（★）”标记项目为重点检查内容。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 </w:t>
      </w:r>
      <w:r>
        <w:rPr>
          <w:rFonts w:hint="eastAsia" w:ascii="微软雅黑 Light" w:hAnsi="微软雅黑 Light" w:eastAsia="微软雅黑 Light"/>
          <w:sz w:val="24"/>
          <w:szCs w:val="24"/>
        </w:rPr>
        <w:t>、日管控工作流程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>4.1</w:t>
      </w:r>
      <w:r>
        <w:rPr>
          <w:rFonts w:hint="eastAsia" w:ascii="微软雅黑 Light" w:hAnsi="微软雅黑 Light" w:eastAsia="微软雅黑 Light"/>
          <w:sz w:val="24"/>
          <w:szCs w:val="24"/>
        </w:rPr>
        <w:t>、</w:t>
      </w:r>
      <w:r>
        <w:rPr>
          <w:rFonts w:ascii="微软雅黑 Light" w:hAnsi="微软雅黑 Light" w:eastAsia="微软雅黑 Light"/>
          <w:sz w:val="24"/>
          <w:szCs w:val="24"/>
        </w:rPr>
        <w:t xml:space="preserve"> </w:t>
      </w:r>
      <w:r>
        <w:rPr>
          <w:rFonts w:hint="eastAsia" w:ascii="微软雅黑 Light" w:hAnsi="微软雅黑 Light" w:eastAsia="微软雅黑 Light"/>
          <w:sz w:val="24"/>
          <w:szCs w:val="24"/>
        </w:rPr>
        <w:t>正常生产期间，气瓶安全员每日根据公司《落实气瓶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安全主体责任风险管控清单》进行检查，排查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使用</w:t>
      </w:r>
      <w:r>
        <w:rPr>
          <w:rFonts w:hint="eastAsia" w:ascii="微软雅黑 Light" w:hAnsi="微软雅黑 Light" w:eastAsia="微软雅黑 Light"/>
          <w:sz w:val="24"/>
          <w:szCs w:val="24"/>
        </w:rPr>
        <w:t>各个环节可能存在的气瓶安全风险隐，并将检查结果汇总记录在《每日气瓶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安全检查记录》表上，可采用电子表格的形式予以记录。未发现问题的，也应当予以记录。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4.2 </w:t>
      </w:r>
      <w:r>
        <w:rPr>
          <w:rFonts w:hint="eastAsia" w:ascii="微软雅黑 Light" w:hAnsi="微软雅黑 Light" w:eastAsia="微软雅黑 Light"/>
          <w:sz w:val="24"/>
          <w:szCs w:val="24"/>
        </w:rPr>
        <w:t>、对于日管控检查中发现的气瓶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风险隐患问题，明确责任部门及责任人，及时反馈相关责任人立即采取防范措施。对于现场能立即整改的应立即整改；对于不能现场立即整改的，应明确整改期限，在后续日管控检查中跟踪验证整改落实情况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4.3 </w:t>
      </w:r>
      <w:r>
        <w:rPr>
          <w:rFonts w:hint="eastAsia" w:ascii="微软雅黑 Light" w:hAnsi="微软雅黑 Light" w:eastAsia="微软雅黑 Light"/>
          <w:sz w:val="24"/>
          <w:szCs w:val="24"/>
        </w:rPr>
        <w:t>、</w:t>
      </w:r>
      <w:bookmarkStart w:id="0" w:name="_GoBack"/>
      <w:r>
        <w:rPr>
          <w:rFonts w:hint="eastAsia" w:ascii="微软雅黑 Light" w:hAnsi="微软雅黑 Light" w:eastAsia="微软雅黑 Light"/>
          <w:sz w:val="24"/>
          <w:szCs w:val="24"/>
        </w:rPr>
        <w:t>对于《每日气瓶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检查记录》，每天工作结束前或次日上班后及时交付气瓶安全总监审核，填写的电子表格也可以通过电子邮件发送或采取其他有效方式告知，如日管控检查中发现存在气瓶安全风险隐患，可能对气瓶安全造成不良影响（管控清单中的</w:t>
      </w:r>
      <w:r>
        <w:rPr>
          <w:rFonts w:ascii="微软雅黑 Light" w:hAnsi="微软雅黑 Light" w:eastAsia="微软雅黑 Light"/>
          <w:sz w:val="24"/>
          <w:szCs w:val="24"/>
        </w:rPr>
        <w:t>*</w:t>
      </w:r>
      <w:r>
        <w:rPr>
          <w:rFonts w:hint="eastAsia" w:ascii="微软雅黑 Light" w:hAnsi="微软雅黑 Light" w:eastAsia="微软雅黑 Light"/>
          <w:sz w:val="24"/>
          <w:szCs w:val="24"/>
        </w:rPr>
        <w:t>项目），除要求相关责任部门及责任人立即采取防范措施外，应立即上报气瓶安全总监或者企业主要负责人，分析研判气瓶安全风险情况，采取相适应的管理措施，以降低气瓶安全风险，确保企业的气瓶安全。</w:t>
      </w:r>
      <w:bookmarkEnd w:id="0"/>
    </w:p>
    <w:p>
      <w:pPr>
        <w:spacing w:line="500" w:lineRule="exact"/>
        <w:ind w:firstLine="480" w:firstLineChars="200"/>
        <w:jc w:val="righ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XXXX有限公司</w:t>
      </w:r>
    </w:p>
    <w:p>
      <w:pPr>
        <w:spacing w:line="500" w:lineRule="exact"/>
        <w:ind w:firstLine="480" w:firstLineChars="200"/>
        <w:jc w:val="righ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二零二三年四月十三日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</w:p>
    <w:sectPr>
      <w:pgSz w:w="11906" w:h="16838"/>
      <w:pgMar w:top="420" w:right="1800" w:bottom="42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24B7606D"/>
    <w:rsid w:val="00543ABB"/>
    <w:rsid w:val="00C43DEE"/>
    <w:rsid w:val="00E62555"/>
    <w:rsid w:val="122D2087"/>
    <w:rsid w:val="1DF04112"/>
    <w:rsid w:val="1E8D7FCF"/>
    <w:rsid w:val="24B7606D"/>
    <w:rsid w:val="5B0E7E61"/>
    <w:rsid w:val="6A454F38"/>
    <w:rsid w:val="7438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1</Pages>
  <Words>106</Words>
  <Characters>607</Characters>
  <Lines>5</Lines>
  <Paragraphs>1</Paragraphs>
  <TotalTime>3</TotalTime>
  <ScaleCrop>false</ScaleCrop>
  <LinksUpToDate>false</LinksUpToDate>
  <CharactersWithSpaces>712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2023-04-15T17:14:00Z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2023-04-15T19:11:02Z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0D2F087FD4604D938844B3D1269C4200_11</vt:lpwstr>
  </property>
</Properties>
</file>