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tbl>
      <w:tblPr>
        <w:tblStyle w:val="2"/>
        <w:tblW w:w="851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19"/>
      </w:tblGrid>
      <w:tr>
        <w:trPr>
          <w:trHeight w:val="13190" w:hRule="atLeast"/>
        </w:trPr>
        <w:tc>
          <w:tcPr>
            <w:tcW w:w="8519" w:type="dxa"/>
            <w:vAlign w:val="top"/>
          </w:tcPr>
          <w:p>
            <w:pPr>
              <w:ind w:left="1010"/>
              <w:spacing w:before="136" w:line="219" w:lineRule="auto"/>
              <w:rPr>
                <w:rFonts w:ascii="SimSun" w:hAnsi="SimSun" w:eastAsia="SimSun" w:cs="SimSun"/>
                <w:sz w:val="41"/>
                <w:szCs w:val="41"/>
              </w:rPr>
            </w:pPr>
            <w:r>
              <w:rPr>
                <w:rFonts w:ascii="SimSun" w:hAnsi="SimSun" w:eastAsia="SimSun" w:cs="SimSun"/>
                <w:sz w:val="41"/>
                <w:szCs w:val="41"/>
                <w:b/>
                <w:bCs/>
                <w:spacing w:val="21"/>
              </w:rPr>
              <w:t>锅炉使用单位锅炉安全周排查制度</w:t>
            </w:r>
          </w:p>
          <w:p>
            <w:pPr>
              <w:spacing w:line="293" w:lineRule="auto"/>
              <w:rPr>
                <w:rFonts w:ascii="Arial"/>
                <w:sz w:val="21"/>
              </w:rPr>
            </w:pPr>
            <w:r/>
          </w:p>
          <w:p>
            <w:pPr>
              <w:spacing w:line="293" w:lineRule="auto"/>
              <w:rPr>
                <w:rFonts w:ascii="Arial"/>
                <w:sz w:val="21"/>
              </w:rPr>
            </w:pPr>
            <w:r/>
          </w:p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ind w:left="128"/>
              <w:spacing w:before="88" w:line="222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34"/>
              </w:rPr>
              <w:t>1</w:t>
            </w:r>
            <w:r>
              <w:rPr>
                <w:rFonts w:ascii="SimSun" w:hAnsi="SimSun" w:eastAsia="SimSun" w:cs="SimSun"/>
                <w:sz w:val="27"/>
                <w:szCs w:val="27"/>
                <w:spacing w:val="-9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34"/>
              </w:rPr>
              <w:t>目</w:t>
            </w:r>
            <w:r>
              <w:rPr>
                <w:rFonts w:ascii="SimSun" w:hAnsi="SimSun" w:eastAsia="SimSun" w:cs="SimSun"/>
                <w:sz w:val="27"/>
                <w:szCs w:val="27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34"/>
              </w:rPr>
              <w:t>的</w:t>
            </w:r>
          </w:p>
          <w:p>
            <w:pPr>
              <w:spacing w:line="425" w:lineRule="auto"/>
              <w:rPr>
                <w:rFonts w:ascii="Arial"/>
                <w:sz w:val="21"/>
              </w:rPr>
            </w:pPr>
            <w:r/>
          </w:p>
          <w:p>
            <w:pPr>
              <w:ind w:left="124" w:right="13" w:firstLine="590"/>
              <w:spacing w:before="88" w:line="427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4"/>
              </w:rPr>
              <w:t>为落实企业使用特种设备安全主体责任，切实履行质量安全风险</w:t>
            </w:r>
            <w:r>
              <w:rPr>
                <w:rFonts w:ascii="SimSun" w:hAnsi="SimSun" w:eastAsia="SimSun" w:cs="SimSun"/>
                <w:sz w:val="27"/>
                <w:szCs w:val="27"/>
                <w:spacing w:val="18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4"/>
              </w:rPr>
              <w:t>自查要求，加强锅炉使用安全风险防控的动态管理，根据《中华人民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spacing w:val="-11"/>
              </w:rPr>
              <w:t>共和国特种设备安全法》、</w:t>
            </w:r>
            <w:r>
              <w:rPr>
                <w:rFonts w:ascii="SimSun" w:hAnsi="SimSun" w:eastAsia="SimSun" w:cs="SimSun"/>
                <w:sz w:val="27"/>
                <w:szCs w:val="27"/>
                <w:spacing w:val="14"/>
              </w:rPr>
              <w:t xml:space="preserve">    </w:t>
            </w:r>
            <w:r>
              <w:rPr>
                <w:rFonts w:ascii="SimSun" w:hAnsi="SimSun" w:eastAsia="SimSun" w:cs="SimSun"/>
                <w:sz w:val="27"/>
                <w:szCs w:val="27"/>
                <w:spacing w:val="-11"/>
              </w:rPr>
              <w:t>《特种设备安全监察条例》、《特种设备</w:t>
            </w:r>
            <w:r>
              <w:rPr>
                <w:rFonts w:ascii="SimSun" w:hAnsi="SimSun" w:eastAsia="SimSun" w:cs="SimSun"/>
                <w:sz w:val="27"/>
                <w:szCs w:val="27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使用单位落实使用安全主体责任监督管理规定》等法律法规及部门规</w:t>
            </w:r>
          </w:p>
          <w:p>
            <w:pPr>
              <w:ind w:left="124"/>
              <w:spacing w:line="218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3"/>
              </w:rPr>
              <w:t>章，制定本管理制度。</w:t>
            </w:r>
          </w:p>
          <w:p>
            <w:pPr>
              <w:spacing w:line="437" w:lineRule="auto"/>
              <w:rPr>
                <w:rFonts w:ascii="Arial"/>
                <w:sz w:val="21"/>
              </w:rPr>
            </w:pPr>
            <w:r/>
          </w:p>
          <w:p>
            <w:pPr>
              <w:ind w:left="128"/>
              <w:spacing w:before="88"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4"/>
              </w:rPr>
              <w:t>2</w:t>
            </w:r>
            <w:r>
              <w:rPr>
                <w:rFonts w:ascii="SimSun" w:hAnsi="SimSun" w:eastAsia="SimSun" w:cs="SimSun"/>
                <w:sz w:val="27"/>
                <w:szCs w:val="27"/>
                <w:spacing w:val="-49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4"/>
              </w:rPr>
              <w:t>范</w:t>
            </w:r>
            <w:r>
              <w:rPr>
                <w:rFonts w:ascii="SimSun" w:hAnsi="SimSun" w:eastAsia="SimSun" w:cs="SimSun"/>
                <w:sz w:val="27"/>
                <w:szCs w:val="27"/>
                <w:spacing w:val="-32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4"/>
              </w:rPr>
              <w:t>围</w:t>
            </w:r>
          </w:p>
          <w:p>
            <w:pPr>
              <w:spacing w:line="449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9"/>
              </w:rPr>
              <w:t>适用于本公司。</w:t>
            </w:r>
          </w:p>
          <w:p>
            <w:pPr>
              <w:spacing w:line="428" w:lineRule="auto"/>
              <w:rPr>
                <w:rFonts w:ascii="Arial"/>
                <w:sz w:val="21"/>
              </w:rPr>
            </w:pPr>
            <w:r/>
          </w:p>
          <w:p>
            <w:pPr>
              <w:ind w:left="128"/>
              <w:spacing w:before="88" w:line="221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3"/>
              </w:rPr>
              <w:t>3</w:t>
            </w:r>
            <w:r>
              <w:rPr>
                <w:rFonts w:ascii="SimSun" w:hAnsi="SimSun" w:eastAsia="SimSun" w:cs="SimSun"/>
                <w:sz w:val="27"/>
                <w:szCs w:val="27"/>
                <w:spacing w:val="-56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3"/>
              </w:rPr>
              <w:t>职</w:t>
            </w:r>
            <w:r>
              <w:rPr>
                <w:rFonts w:ascii="SimSun" w:hAnsi="SimSun" w:eastAsia="SimSun" w:cs="SimSun"/>
                <w:sz w:val="27"/>
                <w:szCs w:val="27"/>
                <w:spacing w:val="-50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3"/>
              </w:rPr>
              <w:t>责</w:t>
            </w:r>
          </w:p>
          <w:p>
            <w:pPr>
              <w:spacing w:line="458" w:lineRule="auto"/>
              <w:rPr>
                <w:rFonts w:ascii="Arial"/>
                <w:sz w:val="21"/>
              </w:rPr>
            </w:pPr>
            <w:r/>
          </w:p>
          <w:p>
            <w:pPr>
              <w:ind w:left="124"/>
              <w:spacing w:before="88" w:line="591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  <w:position w:val="24"/>
              </w:rPr>
              <w:t>3.1、文控部门负责锅炉安全风险周排查工作制度文件的编制、修改</w:t>
            </w:r>
          </w:p>
          <w:p>
            <w:pPr>
              <w:ind w:left="124"/>
              <w:spacing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33"/>
              </w:rPr>
              <w:t>及更新。</w:t>
            </w:r>
          </w:p>
          <w:p>
            <w:pPr>
              <w:spacing w:line="476" w:lineRule="auto"/>
              <w:rPr>
                <w:rFonts w:ascii="Arial"/>
                <w:sz w:val="21"/>
              </w:rPr>
            </w:pPr>
            <w:r/>
          </w:p>
          <w:p>
            <w:pPr>
              <w:ind w:left="124"/>
              <w:spacing w:before="89" w:line="60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9"/>
                <w:position w:val="25"/>
              </w:rPr>
              <w:t>3.2、安全部门按照要求落实周排查相关工作，按照</w:t>
            </w:r>
            <w:r>
              <w:rPr>
                <w:rFonts w:ascii="SimSun" w:hAnsi="SimSun" w:eastAsia="SimSun" w:cs="SimSun"/>
                <w:sz w:val="27"/>
                <w:szCs w:val="27"/>
                <w:spacing w:val="8"/>
                <w:position w:val="25"/>
              </w:rPr>
              <w:t>程序及时上报锅</w:t>
            </w:r>
          </w:p>
          <w:p>
            <w:pPr>
              <w:ind w:left="124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</w:rPr>
              <w:t>炉安全总监或者企业主要负责人。</w:t>
            </w:r>
          </w:p>
          <w:p>
            <w:pPr>
              <w:spacing w:line="448" w:lineRule="auto"/>
              <w:rPr>
                <w:rFonts w:ascii="Arial"/>
                <w:sz w:val="21"/>
              </w:rPr>
            </w:pPr>
            <w:r/>
          </w:p>
          <w:p>
            <w:pPr>
              <w:ind w:left="124" w:right="112"/>
              <w:spacing w:before="88" w:line="424" w:lineRule="auto"/>
              <w:jc w:val="both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</w:rPr>
              <w:t>3.3、对于风险排查中发现的锅炉安全风险隐患问题，明确责任部门</w:t>
            </w:r>
            <w:r>
              <w:rPr>
                <w:rFonts w:ascii="SimSun" w:hAnsi="SimSun" w:eastAsia="SimSun" w:cs="SimSun"/>
                <w:sz w:val="27"/>
                <w:szCs w:val="27"/>
                <w:spacing w:val="16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及责任人，相关责任人应采取相适应的防范措施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，及时解决发现的问</w:t>
            </w:r>
          </w:p>
          <w:p>
            <w:pPr>
              <w:ind w:left="124"/>
              <w:spacing w:before="1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0"/>
              </w:rPr>
              <w:t>题，确保公司锅炉使用安全。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"/>
          <w:pgSz w:w="11910" w:h="16840"/>
          <w:pgMar w:top="1405" w:right="1705" w:bottom="1182" w:left="1675" w:header="0" w:footer="969" w:gutter="0"/>
        </w:sectPr>
        <w:rPr/>
      </w:pPr>
    </w:p>
    <w:tbl>
      <w:tblPr>
        <w:tblStyle w:val="2"/>
        <w:tblW w:w="850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09"/>
      </w:tblGrid>
      <w:tr>
        <w:trPr>
          <w:trHeight w:val="13559" w:hRule="atLeast"/>
        </w:trPr>
        <w:tc>
          <w:tcPr>
            <w:tcW w:w="8509" w:type="dxa"/>
            <w:vAlign w:val="top"/>
          </w:tcPr>
          <w:p>
            <w:pPr>
              <w:ind w:left="108"/>
              <w:spacing w:before="203"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14"/>
              </w:rPr>
              <w:t>4锅炉安全周排查工作制度</w:t>
            </w:r>
          </w:p>
          <w:p>
            <w:pPr>
              <w:spacing w:line="450" w:lineRule="auto"/>
              <w:rPr>
                <w:rFonts w:ascii="Arial"/>
                <w:sz w:val="21"/>
              </w:rPr>
            </w:pPr>
            <w:r/>
          </w:p>
          <w:p>
            <w:pPr>
              <w:ind w:left="514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公司基于锅炉使用安全风险防控的需要，结合企业的实际情况，</w:t>
            </w:r>
          </w:p>
          <w:p>
            <w:pPr>
              <w:ind w:left="134"/>
              <w:spacing w:before="309" w:line="626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  <w:position w:val="27"/>
              </w:rPr>
              <w:t>为有效落实锅炉哪个安全主体责任，制定了《落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  <w:position w:val="27"/>
              </w:rPr>
              <w:t>实锅炉使用安全主体</w:t>
            </w:r>
          </w:p>
          <w:p>
            <w:pPr>
              <w:ind w:left="154"/>
              <w:spacing w:line="216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责任风险管控清单》,建立了以下周排查工作制度和机制。</w:t>
            </w:r>
          </w:p>
          <w:p>
            <w:pPr>
              <w:spacing w:line="395" w:lineRule="auto"/>
              <w:rPr>
                <w:rFonts w:ascii="Arial"/>
                <w:sz w:val="21"/>
              </w:rPr>
            </w:pPr>
            <w:r/>
          </w:p>
          <w:p>
            <w:pPr>
              <w:ind w:left="98"/>
              <w:spacing w:before="87" w:line="221" w:lineRule="auto"/>
              <w:outlineLvl w:val="0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4"/>
              </w:rPr>
              <w:t>4.1</w:t>
            </w:r>
            <w:r>
              <w:rPr>
                <w:rFonts w:ascii="SimSun" w:hAnsi="SimSun" w:eastAsia="SimSun" w:cs="SimSun"/>
                <w:sz w:val="27"/>
                <w:szCs w:val="27"/>
                <w:spacing w:val="24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4"/>
              </w:rPr>
              <w:t>周排查人员</w:t>
            </w:r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ind w:left="545"/>
              <w:spacing w:before="88" w:line="60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9"/>
                <w:position w:val="25"/>
              </w:rPr>
              <w:t>根据公司落实锅炉使用主体责任定人定岗履职情况，由锅炉安全</w:t>
            </w:r>
          </w:p>
          <w:p>
            <w:pPr>
              <w:ind w:left="124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总监负责锅炉安全周排查具体工作落实。</w:t>
            </w:r>
          </w:p>
          <w:p>
            <w:pPr>
              <w:spacing w:line="435" w:lineRule="auto"/>
              <w:rPr>
                <w:rFonts w:ascii="Arial"/>
                <w:sz w:val="21"/>
              </w:rPr>
            </w:pPr>
            <w:r/>
          </w:p>
          <w:p>
            <w:pPr>
              <w:ind w:left="118"/>
              <w:spacing w:before="89" w:line="219" w:lineRule="auto"/>
              <w:outlineLvl w:val="0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2"/>
              </w:rPr>
              <w:t>4</w:t>
            </w:r>
            <w:r>
              <w:rPr>
                <w:rFonts w:ascii="SimSun" w:hAnsi="SimSun" w:eastAsia="SimSun" w:cs="SimSun"/>
                <w:sz w:val="27"/>
                <w:szCs w:val="27"/>
                <w:spacing w:val="-6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2"/>
              </w:rPr>
              <w:t>.</w:t>
            </w:r>
            <w:r>
              <w:rPr>
                <w:rFonts w:ascii="SimSun" w:hAnsi="SimSun" w:eastAsia="SimSun" w:cs="SimSun"/>
                <w:sz w:val="27"/>
                <w:szCs w:val="27"/>
                <w:spacing w:val="-73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2"/>
              </w:rPr>
              <w:t>2周排查频率</w:t>
            </w:r>
          </w:p>
          <w:p>
            <w:pPr>
              <w:spacing w:line="462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88" w:line="61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  <w:position w:val="26"/>
              </w:rPr>
              <w:t>正常生产期间锅炉安全总监每周至少根据公司《落实锅炉使用安</w:t>
            </w:r>
          </w:p>
          <w:p>
            <w:pPr>
              <w:ind w:left="134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3"/>
              </w:rPr>
              <w:t>全主体责任风险管控清单》组织1次风险隐患排查。</w:t>
            </w:r>
          </w:p>
          <w:p>
            <w:pPr>
              <w:spacing w:line="405" w:lineRule="auto"/>
              <w:rPr>
                <w:rFonts w:ascii="Arial"/>
                <w:sz w:val="21"/>
              </w:rPr>
            </w:pPr>
            <w:r/>
          </w:p>
          <w:p>
            <w:pPr>
              <w:ind w:left="108"/>
              <w:spacing w:before="89" w:line="219" w:lineRule="auto"/>
              <w:outlineLvl w:val="0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5"/>
              </w:rPr>
              <w:t>4</w:t>
            </w:r>
            <w:r>
              <w:rPr>
                <w:rFonts w:ascii="SimSun" w:hAnsi="SimSun" w:eastAsia="SimSun" w:cs="SimSun"/>
                <w:sz w:val="27"/>
                <w:szCs w:val="27"/>
                <w:spacing w:val="-58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5"/>
              </w:rPr>
              <w:t>.</w:t>
            </w:r>
            <w:r>
              <w:rPr>
                <w:rFonts w:ascii="SimSun" w:hAnsi="SimSun" w:eastAsia="SimSun" w:cs="SimSun"/>
                <w:sz w:val="27"/>
                <w:szCs w:val="27"/>
                <w:spacing w:val="-65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5"/>
              </w:rPr>
              <w:t>3周排查内容</w:t>
            </w:r>
          </w:p>
          <w:p>
            <w:pPr>
              <w:spacing w:line="462" w:lineRule="auto"/>
              <w:rPr>
                <w:rFonts w:ascii="Arial"/>
                <w:sz w:val="21"/>
              </w:rPr>
            </w:pPr>
            <w:r/>
          </w:p>
          <w:p>
            <w:pPr>
              <w:ind w:left="514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3"/>
              </w:rPr>
              <w:t>检查应覆盖以下内容：</w:t>
            </w:r>
          </w:p>
          <w:p>
            <w:pPr>
              <w:spacing w:line="458" w:lineRule="auto"/>
              <w:rPr>
                <w:rFonts w:ascii="Arial"/>
                <w:sz w:val="21"/>
              </w:rPr>
            </w:pPr>
            <w:r/>
          </w:p>
          <w:p>
            <w:pPr>
              <w:ind w:left="514"/>
              <w:spacing w:before="89" w:line="85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  <w:position w:val="45"/>
              </w:rPr>
              <w:t>1.锅炉使用登记证，并在检验有效期内；</w:t>
            </w:r>
          </w:p>
          <w:p>
            <w:pPr>
              <w:ind w:left="514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2.按要求悬挂《特种设备使用标志》;</w:t>
            </w:r>
          </w:p>
          <w:p>
            <w:pPr>
              <w:spacing w:line="419" w:lineRule="auto"/>
              <w:rPr>
                <w:rFonts w:ascii="Arial"/>
                <w:sz w:val="21"/>
              </w:rPr>
            </w:pPr>
            <w:r/>
          </w:p>
          <w:p>
            <w:pPr>
              <w:ind w:left="514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3.锅炉作业人员和水处理人员持有相关证件；</w:t>
            </w:r>
          </w:p>
          <w:p>
            <w:pPr>
              <w:spacing w:line="439" w:lineRule="auto"/>
              <w:rPr>
                <w:rFonts w:ascii="Arial"/>
                <w:sz w:val="21"/>
              </w:rPr>
            </w:pPr>
            <w:r/>
          </w:p>
          <w:p>
            <w:pPr>
              <w:ind w:left="514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4.锅炉水位、压力、温度自动联锁保护转为人工；</w:t>
            </w:r>
          </w:p>
          <w:p>
            <w:pPr>
              <w:spacing w:line="457" w:lineRule="auto"/>
              <w:rPr>
                <w:rFonts w:ascii="Arial"/>
                <w:sz w:val="21"/>
              </w:rPr>
            </w:pPr>
            <w:r/>
          </w:p>
          <w:p>
            <w:pPr>
              <w:ind w:left="514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7"/>
              </w:rPr>
              <w:t>5.进行锅炉水(介)质的处理和监测工作；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2"/>
          <w:pgSz w:w="11910" w:h="16840"/>
          <w:pgMar w:top="1395" w:right="1715" w:bottom="1182" w:left="1675" w:header="0" w:footer="969" w:gutter="0"/>
        </w:sectPr>
        <w:rPr/>
      </w:pPr>
    </w:p>
    <w:tbl>
      <w:tblPr>
        <w:tblStyle w:val="2"/>
        <w:tblW w:w="8592" w:type="dxa"/>
        <w:tblInd w:w="5" w:type="dxa"/>
        <w:tblLayout w:type="fixed"/>
        <w:tblBorders>
          <w:left w:val="single" w:color="000000" w:sz="4" w:space="0"/>
          <w:bottom w:val="single" w:color="000000" w:sz="2" w:space="0"/>
          <w:top w:val="single" w:color="000000" w:sz="2" w:space="0"/>
        </w:tblBorders>
      </w:tblPr>
      <w:tblGrid>
        <w:gridCol w:w="8592"/>
      </w:tblGrid>
      <w:tr>
        <w:trPr>
          <w:trHeight w:val="13779" w:hRule="atLeast"/>
        </w:trPr>
        <w:tc>
          <w:tcPr>
            <w:tcW w:w="8592" w:type="dxa"/>
            <w:vAlign w:val="top"/>
          </w:tcPr>
          <w:p>
            <w:pPr>
              <w:ind w:left="560"/>
              <w:spacing w:before="214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9"/>
              </w:rPr>
              <w:t>6.私自更换锅炉燃烧器，或燃烧器未进行年度检查；</w:t>
            </w:r>
          </w:p>
          <w:p>
            <w:pPr>
              <w:spacing w:line="375" w:lineRule="auto"/>
              <w:rPr>
                <w:rFonts w:ascii="Arial"/>
                <w:sz w:val="21"/>
              </w:rPr>
            </w:pPr>
            <w:r/>
          </w:p>
          <w:p>
            <w:pPr>
              <w:ind w:left="560"/>
              <w:spacing w:before="91" w:line="800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  <w:position w:val="40"/>
              </w:rPr>
              <w:t>7.安全阀无铅封、校验标签缺失，或未在校验有效期内使用；</w:t>
            </w:r>
          </w:p>
          <w:p>
            <w:pPr>
              <w:ind w:left="560"/>
              <w:spacing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3"/>
              </w:rPr>
              <w:t>8.水位表上无最低、最高安全水位和正常水位的明显标志；</w:t>
            </w:r>
          </w:p>
          <w:p>
            <w:pPr>
              <w:spacing w:line="374" w:lineRule="auto"/>
              <w:rPr>
                <w:rFonts w:ascii="Arial"/>
                <w:sz w:val="21"/>
              </w:rPr>
            </w:pPr>
            <w:r/>
          </w:p>
          <w:p>
            <w:pPr>
              <w:ind w:left="560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3"/>
              </w:rPr>
              <w:t>9.压力表超期未检定，或表盘无最高工作压力指示红线。</w:t>
            </w:r>
          </w:p>
          <w:p>
            <w:pPr>
              <w:spacing w:line="374" w:lineRule="auto"/>
              <w:rPr>
                <w:rFonts w:ascii="Arial"/>
                <w:sz w:val="21"/>
              </w:rPr>
            </w:pPr>
            <w:r/>
          </w:p>
          <w:p>
            <w:pPr>
              <w:ind w:left="560"/>
              <w:spacing w:before="91" w:line="800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5"/>
                <w:position w:val="40"/>
              </w:rPr>
              <w:t>10.日常维护保养记录、日常自查记录。日常使用状况记录及故障</w:t>
            </w:r>
          </w:p>
          <w:p>
            <w:pPr>
              <w:ind w:left="129"/>
              <w:spacing w:before="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10"/>
              </w:rPr>
              <w:t>记录等。</w:t>
            </w:r>
          </w:p>
          <w:p>
            <w:pPr>
              <w:spacing w:line="444" w:lineRule="auto"/>
              <w:rPr>
                <w:rFonts w:ascii="Arial"/>
                <w:sz w:val="21"/>
              </w:rPr>
            </w:pPr>
            <w:r/>
          </w:p>
          <w:p>
            <w:pPr>
              <w:ind w:left="560"/>
              <w:spacing w:before="92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</w:rPr>
              <w:t>11.锅炉周边的6S、</w:t>
            </w:r>
          </w:p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ind w:left="560"/>
              <w:spacing w:before="91" w:line="841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5"/>
                <w:position w:val="43"/>
              </w:rPr>
              <w:t>12.从业人员按锅炉安全操作规程操作、</w:t>
            </w:r>
          </w:p>
          <w:p>
            <w:pPr>
              <w:ind w:left="560"/>
              <w:spacing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6"/>
              </w:rPr>
              <w:t>13.锅炉安全事故处置、</w:t>
            </w:r>
          </w:p>
          <w:p>
            <w:pPr>
              <w:spacing w:line="412" w:lineRule="auto"/>
              <w:rPr>
                <w:rFonts w:ascii="Arial"/>
                <w:sz w:val="21"/>
              </w:rPr>
            </w:pPr>
            <w:r/>
          </w:p>
          <w:p>
            <w:pPr>
              <w:ind w:left="560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2"/>
              </w:rPr>
              <w:t>14前次检查发现问题整改情况，</w:t>
            </w:r>
          </w:p>
          <w:p>
            <w:pPr>
              <w:spacing w:line="453" w:lineRule="auto"/>
              <w:rPr>
                <w:rFonts w:ascii="Arial"/>
                <w:sz w:val="21"/>
              </w:rPr>
            </w:pPr>
            <w:r/>
          </w:p>
          <w:p>
            <w:pPr>
              <w:ind w:left="560"/>
              <w:spacing w:before="92" w:line="610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2"/>
                <w:position w:val="25"/>
              </w:rPr>
              <w:t>具体参照《落实锅炉使用安全主体责任风险管控清单》。全</w:t>
            </w:r>
            <w:r>
              <w:rPr>
                <w:rFonts w:ascii="SimSun" w:hAnsi="SimSun" w:eastAsia="SimSun" w:cs="SimSun"/>
                <w:sz w:val="28"/>
                <w:szCs w:val="28"/>
                <w:spacing w:val="-3"/>
                <w:position w:val="25"/>
              </w:rPr>
              <w:t>面排</w:t>
            </w:r>
          </w:p>
          <w:p>
            <w:pPr>
              <w:ind w:left="129"/>
              <w:spacing w:before="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查锅炉使用过程中可能存在的锅炉安全风险隐患。</w:t>
            </w:r>
          </w:p>
          <w:p>
            <w:pPr>
              <w:spacing w:line="430" w:lineRule="auto"/>
              <w:rPr>
                <w:rFonts w:ascii="Arial"/>
                <w:sz w:val="21"/>
              </w:rPr>
            </w:pPr>
            <w:r/>
          </w:p>
          <w:p>
            <w:pPr>
              <w:ind w:left="133"/>
              <w:spacing w:before="91" w:line="220" w:lineRule="auto"/>
              <w:outlineLvl w:val="0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"/>
              </w:rPr>
              <w:t>4.4</w:t>
            </w:r>
            <w:r>
              <w:rPr>
                <w:rFonts w:ascii="SimSun" w:hAnsi="SimSun" w:eastAsia="SimSun" w:cs="SimSun"/>
                <w:sz w:val="28"/>
                <w:szCs w:val="28"/>
                <w:spacing w:val="5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"/>
              </w:rPr>
              <w:t>周排查工作流程</w:t>
            </w:r>
          </w:p>
          <w:p>
            <w:pPr>
              <w:spacing w:line="434" w:lineRule="auto"/>
              <w:rPr>
                <w:rFonts w:ascii="Arial"/>
                <w:sz w:val="21"/>
              </w:rPr>
            </w:pPr>
            <w:r/>
          </w:p>
          <w:p>
            <w:pPr>
              <w:ind w:left="129" w:right="187"/>
              <w:spacing w:before="92" w:line="409" w:lineRule="auto"/>
              <w:jc w:val="both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4.4.1</w:t>
            </w:r>
            <w:r>
              <w:rPr>
                <w:rFonts w:ascii="SimSun" w:hAnsi="SimSun" w:eastAsia="SimSun" w:cs="SimSun"/>
                <w:sz w:val="28"/>
                <w:szCs w:val="28"/>
                <w:spacing w:val="-1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正常生产期间，排查可以结合日管控情</w:t>
            </w: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况、现场自查情况、其</w:t>
            </w:r>
            <w:r>
              <w:rPr>
                <w:rFonts w:ascii="SimSun" w:hAnsi="SimSun" w:eastAsia="SimSun" w:cs="SimSun"/>
                <w:sz w:val="28"/>
                <w:szCs w:val="28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他各渠道收集的锅炉使用安全信息等，分析研判公司的锅炉使用安全</w:t>
            </w:r>
            <w:r>
              <w:rPr>
                <w:rFonts w:ascii="SimSun" w:hAnsi="SimSun" w:eastAsia="SimSun" w:cs="SimSun"/>
                <w:sz w:val="28"/>
                <w:szCs w:val="28"/>
                <w:spacing w:val="11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管理情况，检讨日管控中存在的问题，对于频繁发生或者存在较高锅</w:t>
            </w:r>
            <w:r>
              <w:rPr>
                <w:rFonts w:ascii="SimSun" w:hAnsi="SimSun" w:eastAsia="SimSun" w:cs="SimSun"/>
                <w:sz w:val="28"/>
                <w:szCs w:val="28"/>
                <w:spacing w:val="16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炉使用安全风险的问题，应制定相应的纠正预防措施，督促相关责任</w:t>
            </w:r>
          </w:p>
          <w:p>
            <w:pPr>
              <w:ind w:left="129"/>
              <w:spacing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部门落实整改并进行跟踪验证整改结果。周排</w:t>
            </w: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查应形成《每周锅炉安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3"/>
          <w:pgSz w:w="11910" w:h="16840"/>
          <w:pgMar w:top="1380" w:right="1660" w:bottom="1182" w:left="1650" w:header="0" w:footer="969" w:gutter="0"/>
        </w:sectPr>
        <w:rPr/>
      </w:pPr>
    </w:p>
    <w:tbl>
      <w:tblPr>
        <w:tblStyle w:val="2"/>
        <w:tblW w:w="852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29"/>
      </w:tblGrid>
      <w:tr>
        <w:trPr>
          <w:trHeight w:val="12170" w:hRule="atLeast"/>
        </w:trPr>
        <w:tc>
          <w:tcPr>
            <w:tcW w:w="8529" w:type="dxa"/>
            <w:vAlign w:val="top"/>
          </w:tcPr>
          <w:p>
            <w:pPr>
              <w:ind w:left="114"/>
              <w:spacing w:before="203" w:line="218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4"/>
              </w:rPr>
              <w:t>全排查治理报告》。</w:t>
            </w:r>
          </w:p>
          <w:p>
            <w:pPr>
              <w:spacing w:line="420" w:lineRule="auto"/>
              <w:rPr>
                <w:rFonts w:ascii="Arial"/>
                <w:sz w:val="21"/>
              </w:rPr>
            </w:pPr>
            <w:r/>
          </w:p>
          <w:p>
            <w:pPr>
              <w:ind w:left="114" w:right="103" w:firstLine="20"/>
              <w:spacing w:before="88" w:line="427" w:lineRule="auto"/>
              <w:jc w:val="both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4"/>
              </w:rPr>
              <w:t>4.4.2对于周排查形成的《每周锅炉安全排查治理报</w:t>
            </w:r>
            <w:r>
              <w:rPr>
                <w:rFonts w:ascii="SimSun" w:hAnsi="SimSun" w:eastAsia="SimSun" w:cs="SimSun"/>
                <w:sz w:val="27"/>
                <w:szCs w:val="27"/>
                <w:spacing w:val="13"/>
              </w:rPr>
              <w:t>告》,应及时上</w:t>
            </w:r>
            <w:r>
              <w:rPr>
                <w:rFonts w:ascii="SimSun" w:hAnsi="SimSun" w:eastAsia="SimSun" w:cs="SimSun"/>
                <w:sz w:val="27"/>
                <w:szCs w:val="2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报至公司主要负责人，抄送相关责任部门负责人，使其知晓存在的锅</w:t>
            </w:r>
            <w:r>
              <w:rPr>
                <w:rFonts w:ascii="SimSun" w:hAnsi="SimSun" w:eastAsia="SimSun" w:cs="SimSun"/>
                <w:sz w:val="27"/>
                <w:szCs w:val="27"/>
                <w:spacing w:val="15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炉使用安全风险，督促相关责任部门采取相应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的管控措施，确保锅炉</w:t>
            </w:r>
          </w:p>
          <w:p>
            <w:pPr>
              <w:ind w:left="114"/>
              <w:spacing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9"/>
              </w:rPr>
              <w:t>安全风险可控。</w:t>
            </w:r>
          </w:p>
          <w:p>
            <w:pPr>
              <w:spacing w:line="433" w:lineRule="auto"/>
              <w:rPr>
                <w:rFonts w:ascii="Arial"/>
                <w:sz w:val="21"/>
              </w:rPr>
            </w:pPr>
            <w:r/>
          </w:p>
          <w:p>
            <w:pPr>
              <w:ind w:left="118"/>
              <w:spacing w:before="88"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3"/>
              </w:rPr>
              <w:t>5相关记录</w:t>
            </w:r>
          </w:p>
          <w:p>
            <w:pPr>
              <w:spacing w:line="468" w:lineRule="auto"/>
              <w:rPr>
                <w:rFonts w:ascii="Arial"/>
                <w:sz w:val="21"/>
              </w:rPr>
            </w:pPr>
            <w:r/>
          </w:p>
          <w:p>
            <w:pPr>
              <w:ind w:left="118"/>
              <w:spacing w:before="88" w:line="218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8"/>
              </w:rPr>
              <w:t>5.1</w:t>
            </w:r>
            <w:r>
              <w:rPr>
                <w:rFonts w:ascii="SimSun" w:hAnsi="SimSun" w:eastAsia="SimSun" w:cs="SimSun"/>
                <w:sz w:val="27"/>
                <w:szCs w:val="27"/>
                <w:spacing w:val="8"/>
              </w:rPr>
              <w:t>《每周锅炉安全排查治理报告》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4"/>
          <w:pgSz w:w="11910" w:h="16840"/>
          <w:pgMar w:top="1414" w:right="1705" w:bottom="1182" w:left="1665" w:header="0" w:footer="969" w:gutter="0"/>
        </w:sectPr>
        <w:rPr/>
      </w:pPr>
    </w:p>
    <w:tbl>
      <w:tblPr>
        <w:tblStyle w:val="2"/>
        <w:tblW w:w="9293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4020"/>
        <w:gridCol w:w="5273"/>
      </w:tblGrid>
      <w:tr>
        <w:trPr>
          <w:trHeight w:val="994" w:hRule="atLeast"/>
        </w:trPr>
        <w:tc>
          <w:tcPr>
            <w:tcW w:w="9293" w:type="dxa"/>
            <w:vAlign w:val="top"/>
            <w:gridSpan w:val="2"/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ind w:left="1635"/>
              <w:spacing w:before="94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44"/>
              </w:rPr>
              <w:t>锅炉使用单位每周锅炉安全排查治理报告</w:t>
            </w:r>
          </w:p>
        </w:tc>
      </w:tr>
      <w:tr>
        <w:trPr>
          <w:trHeight w:val="839" w:hRule="atLeast"/>
        </w:trPr>
        <w:tc>
          <w:tcPr>
            <w:tcW w:w="9293" w:type="dxa"/>
            <w:vAlign w:val="top"/>
            <w:gridSpan w:val="2"/>
          </w:tcPr>
          <w:p>
            <w:pPr>
              <w:spacing w:before="277" w:line="224" w:lineRule="auto"/>
              <w:jc w:val="righ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9"/>
              </w:rPr>
              <w:t>报告编号：</w:t>
            </w:r>
            <w:r>
              <w:rPr>
                <w:rFonts w:ascii="SimSun" w:hAnsi="SimSun" w:eastAsia="SimSun" w:cs="SimSun"/>
                <w:sz w:val="28"/>
                <w:szCs w:val="28"/>
                <w:spacing w:val="-9"/>
              </w:rPr>
              <w:t>202301001</w:t>
            </w:r>
          </w:p>
        </w:tc>
      </w:tr>
      <w:tr>
        <w:trPr>
          <w:trHeight w:val="1019" w:hRule="atLeast"/>
        </w:trPr>
        <w:tc>
          <w:tcPr>
            <w:tcW w:w="4020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ind w:left="89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29"/>
              </w:rPr>
              <w:t>收件人</w:t>
            </w:r>
            <w:r>
              <w:rPr>
                <w:rFonts w:ascii="SimSun" w:hAnsi="SimSun" w:eastAsia="SimSun" w:cs="SimSun"/>
                <w:sz w:val="29"/>
                <w:szCs w:val="29"/>
                <w:spacing w:val="-71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29"/>
              </w:rPr>
              <w:t>：</w:t>
            </w:r>
          </w:p>
        </w:tc>
        <w:tc>
          <w:tcPr>
            <w:tcW w:w="5273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ind w:left="89"/>
              <w:spacing w:before="95" w:line="221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1"/>
              </w:rPr>
              <w:t>抄</w:t>
            </w:r>
            <w:r>
              <w:rPr>
                <w:rFonts w:ascii="SimSun" w:hAnsi="SimSun" w:eastAsia="SimSun" w:cs="SimSun"/>
                <w:sz w:val="29"/>
                <w:szCs w:val="29"/>
                <w:spacing w:val="-2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1"/>
              </w:rPr>
              <w:t>送</w:t>
            </w:r>
            <w:r>
              <w:rPr>
                <w:rFonts w:ascii="SimSun" w:hAnsi="SimSun" w:eastAsia="SimSun" w:cs="SimSun"/>
                <w:sz w:val="29"/>
                <w:szCs w:val="29"/>
                <w:spacing w:val="-3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1"/>
              </w:rPr>
              <w:t>：</w:t>
            </w:r>
          </w:p>
        </w:tc>
      </w:tr>
      <w:tr>
        <w:trPr>
          <w:trHeight w:val="989" w:hRule="atLeast"/>
        </w:trPr>
        <w:tc>
          <w:tcPr>
            <w:tcW w:w="9293" w:type="dxa"/>
            <w:vAlign w:val="top"/>
            <w:gridSpan w:val="2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4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33"/>
                <w:w w:val="91"/>
              </w:rPr>
              <w:t>报</w:t>
            </w:r>
            <w:r>
              <w:rPr>
                <w:rFonts w:ascii="SimSun" w:hAnsi="SimSun" w:eastAsia="SimSun" w:cs="SimSun"/>
                <w:sz w:val="29"/>
                <w:szCs w:val="29"/>
                <w:spacing w:val="-22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33"/>
                <w:w w:val="91"/>
              </w:rPr>
              <w:t>告</w:t>
            </w:r>
            <w:r>
              <w:rPr>
                <w:rFonts w:ascii="SimSun" w:hAnsi="SimSun" w:eastAsia="SimSun" w:cs="SimSun"/>
                <w:sz w:val="29"/>
                <w:szCs w:val="29"/>
                <w:spacing w:val="-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33"/>
                <w:w w:val="91"/>
              </w:rPr>
              <w:t>周</w:t>
            </w:r>
            <w:r>
              <w:rPr>
                <w:rFonts w:ascii="SimSun" w:hAnsi="SimSun" w:eastAsia="SimSun" w:cs="SimSun"/>
                <w:sz w:val="29"/>
                <w:szCs w:val="29"/>
                <w:spacing w:val="-2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33"/>
                <w:w w:val="91"/>
              </w:rPr>
              <w:t>期</w:t>
            </w:r>
            <w:r>
              <w:rPr>
                <w:rFonts w:ascii="SimSun" w:hAnsi="SimSun" w:eastAsia="SimSun" w:cs="SimSun"/>
                <w:sz w:val="29"/>
                <w:szCs w:val="29"/>
                <w:spacing w:val="-42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33"/>
                <w:w w:val="91"/>
              </w:rPr>
              <w:t>：</w:t>
            </w:r>
            <w:r>
              <w:rPr>
                <w:rFonts w:ascii="SimSun" w:hAnsi="SimSun" w:eastAsia="SimSun" w:cs="SimSun"/>
                <w:sz w:val="29"/>
                <w:szCs w:val="29"/>
                <w:spacing w:val="29"/>
              </w:rPr>
              <w:t>2023年01月01日一2023年01月07日</w:t>
            </w:r>
          </w:p>
        </w:tc>
      </w:tr>
      <w:tr>
        <w:trPr>
          <w:trHeight w:val="989" w:hRule="atLeast"/>
        </w:trPr>
        <w:tc>
          <w:tcPr>
            <w:tcW w:w="9293" w:type="dxa"/>
            <w:vAlign w:val="top"/>
            <w:gridSpan w:val="2"/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ind w:left="3389"/>
              <w:spacing w:before="94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22"/>
              </w:rPr>
              <w:t>报</w:t>
            </w:r>
            <w:r>
              <w:rPr>
                <w:rFonts w:ascii="SimSun" w:hAnsi="SimSun" w:eastAsia="SimSun" w:cs="SimSun"/>
                <w:sz w:val="29"/>
                <w:szCs w:val="29"/>
                <w:spacing w:val="52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22"/>
              </w:rPr>
              <w:t>告</w:t>
            </w:r>
            <w:r>
              <w:rPr>
                <w:rFonts w:ascii="SimSun" w:hAnsi="SimSun" w:eastAsia="SimSun" w:cs="SimSun"/>
                <w:sz w:val="29"/>
                <w:szCs w:val="29"/>
                <w:spacing w:val="80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22"/>
              </w:rPr>
              <w:t>内</w:t>
            </w:r>
            <w:r>
              <w:rPr>
                <w:rFonts w:ascii="SimSun" w:hAnsi="SimSun" w:eastAsia="SimSun" w:cs="SimSun"/>
                <w:sz w:val="29"/>
                <w:szCs w:val="29"/>
                <w:spacing w:val="4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22"/>
              </w:rPr>
              <w:t>容</w:t>
            </w:r>
          </w:p>
        </w:tc>
      </w:tr>
      <w:tr>
        <w:trPr>
          <w:trHeight w:val="999" w:hRule="atLeast"/>
        </w:trPr>
        <w:tc>
          <w:tcPr>
            <w:tcW w:w="9293" w:type="dxa"/>
            <w:vAlign w:val="top"/>
            <w:gridSpan w:val="2"/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4"/>
              </w:rPr>
              <w:t>一、</w:t>
            </w:r>
            <w:r>
              <w:rPr>
                <w:rFonts w:ascii="SimSun" w:hAnsi="SimSun" w:eastAsia="SimSun" w:cs="SimSun"/>
                <w:sz w:val="29"/>
                <w:szCs w:val="29"/>
                <w:spacing w:val="10"/>
              </w:rPr>
              <w:t xml:space="preserve">  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4"/>
              </w:rPr>
              <w:t>本周主要存在的锅炉安全风险隐患</w:t>
            </w:r>
          </w:p>
        </w:tc>
      </w:tr>
      <w:tr>
        <w:trPr>
          <w:trHeight w:val="2708" w:hRule="atLeast"/>
        </w:trPr>
        <w:tc>
          <w:tcPr>
            <w:tcW w:w="9293" w:type="dxa"/>
            <w:vAlign w:val="top"/>
            <w:gridSpan w:val="2"/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4" w:line="878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"/>
                <w:position w:val="45"/>
              </w:rPr>
              <w:t>1)锅炉使用登记证，并在检验有效期内的安全风险评估</w:t>
            </w:r>
            <w:r>
              <w:rPr>
                <w:rFonts w:ascii="SimSun" w:hAnsi="SimSun" w:eastAsia="SimSun" w:cs="SimSun"/>
                <w:sz w:val="29"/>
                <w:szCs w:val="29"/>
                <w:spacing w:val="1"/>
                <w:position w:val="45"/>
              </w:rPr>
              <w:t>；</w:t>
            </w:r>
          </w:p>
          <w:p>
            <w:pPr>
              <w:ind w:left="115"/>
              <w:spacing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6"/>
              </w:rPr>
              <w:t>风险隐患问题描述：</w:t>
            </w:r>
          </w:p>
          <w:p>
            <w:pPr>
              <w:spacing w:line="385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3"/>
              </w:rPr>
              <w:t>采取的措施及整改情况：</w:t>
            </w:r>
          </w:p>
        </w:tc>
      </w:tr>
      <w:tr>
        <w:trPr>
          <w:trHeight w:val="2708" w:hRule="atLeast"/>
        </w:trPr>
        <w:tc>
          <w:tcPr>
            <w:tcW w:w="9293" w:type="dxa"/>
            <w:vAlign w:val="top"/>
            <w:gridSpan w:val="2"/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4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4"/>
              </w:rPr>
              <w:t>2)</w:t>
            </w:r>
            <w:r>
              <w:rPr>
                <w:rFonts w:ascii="SimSun" w:hAnsi="SimSun" w:eastAsia="SimSun" w:cs="SimSun"/>
                <w:sz w:val="29"/>
                <w:szCs w:val="29"/>
                <w:spacing w:val="13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4"/>
              </w:rPr>
              <w:t>按要求悬挂《特种设备使用标志》的安全风险评估</w:t>
            </w:r>
          </w:p>
          <w:p>
            <w:pPr>
              <w:spacing w:line="428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4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6"/>
              </w:rPr>
              <w:t>风险隐患问题描述：</w:t>
            </w:r>
          </w:p>
          <w:p>
            <w:pPr>
              <w:spacing w:line="394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3"/>
              </w:rPr>
              <w:t>采取的措施及整改情况：</w:t>
            </w:r>
          </w:p>
        </w:tc>
      </w:tr>
      <w:tr>
        <w:trPr>
          <w:trHeight w:val="1844" w:hRule="atLeast"/>
        </w:trPr>
        <w:tc>
          <w:tcPr>
            <w:tcW w:w="9293" w:type="dxa"/>
            <w:vAlign w:val="top"/>
            <w:gridSpan w:val="2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4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"/>
              </w:rPr>
              <w:t>3)</w:t>
            </w:r>
            <w:r>
              <w:rPr>
                <w:rFonts w:ascii="SimSun" w:hAnsi="SimSun" w:eastAsia="SimSun" w:cs="SimSun"/>
                <w:sz w:val="29"/>
                <w:szCs w:val="29"/>
                <w:spacing w:val="19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"/>
              </w:rPr>
              <w:t>锅炉作业人员和水处理人员持有相关证件安全风险评估</w:t>
            </w:r>
          </w:p>
          <w:p>
            <w:pPr>
              <w:spacing w:line="398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4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6"/>
              </w:rPr>
              <w:t>风险隐患问题描述：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5"/>
          <w:pgSz w:w="11910" w:h="16840"/>
          <w:pgMar w:top="1405" w:right="1311" w:bottom="1182" w:left="1294" w:header="0" w:footer="969" w:gutter="0"/>
        </w:sectPr>
        <w:rPr/>
      </w:pPr>
    </w:p>
    <w:tbl>
      <w:tblPr>
        <w:tblStyle w:val="2"/>
        <w:tblW w:w="928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280"/>
      </w:tblGrid>
      <w:tr>
        <w:trPr>
          <w:trHeight w:val="834" w:hRule="atLeast"/>
        </w:trPr>
        <w:tc>
          <w:tcPr>
            <w:tcW w:w="9280" w:type="dxa"/>
            <w:vAlign w:val="top"/>
          </w:tcPr>
          <w:p>
            <w:pPr>
              <w:ind w:left="115"/>
              <w:spacing w:before="284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688" w:hRule="atLeast"/>
        </w:trPr>
        <w:tc>
          <w:tcPr>
            <w:tcW w:w="9280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1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0"/>
              </w:rPr>
              <w:t>4)</w:t>
            </w:r>
            <w:r>
              <w:rPr>
                <w:rFonts w:ascii="SimSun" w:hAnsi="SimSun" w:eastAsia="SimSun" w:cs="SimSun"/>
                <w:sz w:val="28"/>
                <w:szCs w:val="28"/>
                <w:spacing w:val="34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0"/>
              </w:rPr>
              <w:t>锅炉水位、压力、温度自动联锁保护转为人工的安全风险评估</w:t>
            </w:r>
          </w:p>
          <w:p>
            <w:pPr>
              <w:spacing w:line="442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380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728" w:hRule="atLeast"/>
        </w:trPr>
        <w:tc>
          <w:tcPr>
            <w:tcW w:w="9280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1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1"/>
              </w:rPr>
              <w:t>5)</w:t>
            </w:r>
            <w:r>
              <w:rPr>
                <w:rFonts w:ascii="SimSun" w:hAnsi="SimSun" w:eastAsia="SimSun" w:cs="SimSun"/>
                <w:sz w:val="28"/>
                <w:szCs w:val="28"/>
                <w:spacing w:val="44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1"/>
              </w:rPr>
              <w:t>进行锅炉水(介)质的处理和监测工作安全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0"/>
              </w:rPr>
              <w:t>风险评估</w:t>
            </w:r>
          </w:p>
          <w:p>
            <w:pPr>
              <w:spacing w:line="423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668" w:hRule="atLeast"/>
        </w:trPr>
        <w:tc>
          <w:tcPr>
            <w:tcW w:w="9280" w:type="dxa"/>
            <w:vAlign w:val="top"/>
          </w:tcPr>
          <w:p>
            <w:pPr>
              <w:ind w:left="119"/>
              <w:spacing w:before="330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6"/>
              </w:rPr>
              <w:t>6)</w:t>
            </w:r>
            <w:r>
              <w:rPr>
                <w:rFonts w:ascii="SimSun" w:hAnsi="SimSun" w:eastAsia="SimSun" w:cs="SimSun"/>
                <w:sz w:val="28"/>
                <w:szCs w:val="28"/>
                <w:spacing w:val="22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6"/>
              </w:rPr>
              <w:t>私自更换锅炉燃烧器，或燃烧器未进行年度检查安全风险评估</w:t>
            </w:r>
          </w:p>
          <w:p>
            <w:pPr>
              <w:spacing w:line="432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10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3338" w:hRule="atLeast"/>
        </w:trPr>
        <w:tc>
          <w:tcPr>
            <w:tcW w:w="9280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1" w:line="588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6"/>
                <w:position w:val="23"/>
              </w:rPr>
              <w:t>7)</w:t>
            </w:r>
            <w:r>
              <w:rPr>
                <w:rFonts w:ascii="SimSun" w:hAnsi="SimSun" w:eastAsia="SimSun" w:cs="SimSun"/>
                <w:sz w:val="28"/>
                <w:szCs w:val="28"/>
                <w:spacing w:val="34"/>
                <w:position w:val="23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6"/>
                <w:position w:val="23"/>
              </w:rPr>
              <w:t>安全阀无铅封、校验标签缺失，或未在校验有效期内使用安全风</w:t>
            </w:r>
            <w:r>
              <w:rPr>
                <w:rFonts w:ascii="SimSun" w:hAnsi="SimSun" w:eastAsia="SimSun" w:cs="SimSun"/>
                <w:sz w:val="28"/>
                <w:szCs w:val="28"/>
                <w:spacing w:val="6"/>
                <w:position w:val="23"/>
              </w:rPr>
              <w:t>险</w:t>
            </w:r>
          </w:p>
          <w:p>
            <w:pPr>
              <w:ind w:left="119"/>
              <w:spacing w:before="1" w:line="217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8"/>
              </w:rPr>
              <w:t>评</w:t>
            </w:r>
            <w:r>
              <w:rPr>
                <w:rFonts w:ascii="SimSun" w:hAnsi="SimSun" w:eastAsia="SimSun" w:cs="SimSun"/>
                <w:sz w:val="28"/>
                <w:szCs w:val="28"/>
                <w:spacing w:val="-35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8"/>
              </w:rPr>
              <w:t>估</w:t>
            </w:r>
          </w:p>
          <w:p>
            <w:pPr>
              <w:spacing w:line="462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10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1614" w:hRule="atLeast"/>
        </w:trPr>
        <w:tc>
          <w:tcPr>
            <w:tcW w:w="9280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1" w:line="618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7"/>
                <w:position w:val="25"/>
              </w:rPr>
              <w:t>8)</w:t>
            </w:r>
            <w:r>
              <w:rPr>
                <w:rFonts w:ascii="SimSun" w:hAnsi="SimSun" w:eastAsia="SimSun" w:cs="SimSun"/>
                <w:sz w:val="28"/>
                <w:szCs w:val="28"/>
                <w:spacing w:val="26"/>
                <w:position w:val="25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7"/>
                <w:position w:val="25"/>
              </w:rPr>
              <w:t>水位表上无最低、最高安全水位和正常水位的明显标志安全风险评</w:t>
            </w:r>
          </w:p>
          <w:p>
            <w:pPr>
              <w:ind w:left="119"/>
              <w:spacing w:before="1" w:line="217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估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6"/>
          <w:pgSz w:w="11910" w:h="16840"/>
          <w:pgMar w:top="1414" w:right="1334" w:bottom="1182" w:left="1284" w:header="0" w:footer="969" w:gutter="0"/>
        </w:sectPr>
        <w:rPr/>
      </w:pPr>
    </w:p>
    <w:tbl>
      <w:tblPr>
        <w:tblStyle w:val="2"/>
        <w:tblW w:w="929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290"/>
      </w:tblGrid>
      <w:tr>
        <w:trPr>
          <w:trHeight w:val="1684" w:hRule="atLeast"/>
        </w:trPr>
        <w:tc>
          <w:tcPr>
            <w:tcW w:w="9290" w:type="dxa"/>
            <w:vAlign w:val="top"/>
          </w:tcPr>
          <w:p>
            <w:pPr>
              <w:ind w:left="125"/>
              <w:spacing w:before="187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10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708" w:hRule="atLeast"/>
        </w:trPr>
        <w:tc>
          <w:tcPr>
            <w:tcW w:w="9290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ind w:left="129"/>
              <w:spacing w:before="91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7"/>
              </w:rPr>
              <w:t>9)</w:t>
            </w:r>
            <w:r>
              <w:rPr>
                <w:rFonts w:ascii="SimSun" w:hAnsi="SimSun" w:eastAsia="SimSun" w:cs="SimSun"/>
                <w:sz w:val="28"/>
                <w:szCs w:val="28"/>
                <w:spacing w:val="27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7"/>
              </w:rPr>
              <w:t>压力表超期未检定，或表盘无最高工作压力指示红线安全风险评估</w:t>
            </w:r>
          </w:p>
          <w:p>
            <w:pPr>
              <w:spacing w:line="452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00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3317" w:hRule="atLeast"/>
        </w:trPr>
        <w:tc>
          <w:tcPr>
            <w:tcW w:w="9290" w:type="dxa"/>
            <w:vAlign w:val="top"/>
          </w:tcPr>
          <w:p>
            <w:pPr>
              <w:ind w:left="129"/>
              <w:spacing w:before="330" w:line="638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9"/>
                <w:position w:val="27"/>
              </w:rPr>
              <w:t>10)</w:t>
            </w:r>
            <w:r>
              <w:rPr>
                <w:rFonts w:ascii="SimSun" w:hAnsi="SimSun" w:eastAsia="SimSun" w:cs="SimSun"/>
                <w:sz w:val="28"/>
                <w:szCs w:val="28"/>
                <w:spacing w:val="22"/>
                <w:position w:val="27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9"/>
                <w:position w:val="27"/>
              </w:rPr>
              <w:t>日常维护保养记录、日常自查记录，日常使用状况记录及故障记录</w:t>
            </w:r>
          </w:p>
          <w:p>
            <w:pPr>
              <w:ind w:left="129"/>
              <w:spacing w:before="1" w:line="217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"/>
              </w:rPr>
              <w:t>等，严禁带病运行的安全风险评估</w:t>
            </w:r>
          </w:p>
          <w:p>
            <w:pPr>
              <w:spacing w:line="423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30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708" w:hRule="atLeast"/>
        </w:trPr>
        <w:tc>
          <w:tcPr>
            <w:tcW w:w="9290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ind w:left="129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3"/>
              </w:rPr>
              <w:t>11)</w:t>
            </w:r>
            <w:r>
              <w:rPr>
                <w:rFonts w:ascii="SimSun" w:hAnsi="SimSun" w:eastAsia="SimSun" w:cs="SimSun"/>
                <w:sz w:val="28"/>
                <w:szCs w:val="28"/>
                <w:spacing w:val="22"/>
              </w:rPr>
              <w:t xml:space="preserve"> 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3"/>
              </w:rPr>
              <w:t>锅炉周边的6S</w:t>
            </w:r>
          </w:p>
          <w:p>
            <w:pPr>
              <w:spacing w:line="436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39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693" w:hRule="atLeast"/>
        </w:trPr>
        <w:tc>
          <w:tcPr>
            <w:tcW w:w="9290" w:type="dxa"/>
            <w:vAlign w:val="top"/>
          </w:tcPr>
          <w:p>
            <w:pPr>
              <w:ind w:left="129"/>
              <w:spacing w:before="325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8"/>
              </w:rPr>
              <w:t>12)</w:t>
            </w:r>
            <w:r>
              <w:rPr>
                <w:rFonts w:ascii="SimSun" w:hAnsi="SimSun" w:eastAsia="SimSun" w:cs="SimSun"/>
                <w:sz w:val="28"/>
                <w:szCs w:val="28"/>
                <w:spacing w:val="23"/>
              </w:rPr>
              <w:t xml:space="preserve"> 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8"/>
              </w:rPr>
              <w:t>从业人员按锅炉安全操作规程操作</w:t>
            </w:r>
          </w:p>
          <w:p>
            <w:pPr>
              <w:spacing w:line="438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30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7"/>
          <w:pgSz w:w="11910" w:h="16840"/>
          <w:pgMar w:top="1414" w:right="1324" w:bottom="1182" w:left="1284" w:header="0" w:footer="969" w:gutter="0"/>
        </w:sectPr>
        <w:rPr/>
      </w:pPr>
    </w:p>
    <w:tbl>
      <w:tblPr>
        <w:tblStyle w:val="2"/>
        <w:tblW w:w="928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4021"/>
        <w:gridCol w:w="5259"/>
      </w:tblGrid>
      <w:tr>
        <w:trPr>
          <w:trHeight w:val="2693" w:hRule="atLeast"/>
        </w:trPr>
        <w:tc>
          <w:tcPr>
            <w:tcW w:w="9280" w:type="dxa"/>
            <w:vAlign w:val="top"/>
            <w:gridSpan w:val="2"/>
          </w:tcPr>
          <w:p>
            <w:pPr>
              <w:ind w:left="129"/>
              <w:spacing w:before="313" w:line="222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13)</w:t>
            </w:r>
            <w:r>
              <w:rPr>
                <w:rFonts w:ascii="SimSun" w:hAnsi="SimSun" w:eastAsia="SimSun" w:cs="SimSun"/>
                <w:sz w:val="28"/>
                <w:szCs w:val="28"/>
                <w:spacing w:val="10"/>
              </w:rPr>
              <w:t xml:space="preserve"> 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锅炉安全事故处置</w:t>
            </w:r>
          </w:p>
          <w:p>
            <w:pPr>
              <w:spacing w:line="433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39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698" w:hRule="atLeast"/>
        </w:trPr>
        <w:tc>
          <w:tcPr>
            <w:tcW w:w="9280" w:type="dxa"/>
            <w:vAlign w:val="top"/>
            <w:gridSpan w:val="2"/>
          </w:tcPr>
          <w:p>
            <w:pPr>
              <w:ind w:left="129"/>
              <w:spacing w:before="330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14)</w:t>
            </w:r>
            <w:r>
              <w:rPr>
                <w:rFonts w:ascii="SimSun" w:hAnsi="SimSun" w:eastAsia="SimSun" w:cs="SimSun"/>
                <w:sz w:val="28"/>
                <w:szCs w:val="28"/>
                <w:spacing w:val="11"/>
              </w:rPr>
              <w:t xml:space="preserve"> 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锅炉安全风险排查的情况</w:t>
            </w:r>
          </w:p>
          <w:p>
            <w:pPr>
              <w:spacing w:line="426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49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1849" w:hRule="atLeast"/>
        </w:trPr>
        <w:tc>
          <w:tcPr>
            <w:tcW w:w="9280" w:type="dxa"/>
            <w:vAlign w:val="top"/>
            <w:gridSpan w:val="2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ind w:left="129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</w:rPr>
              <w:t>二、</w:t>
            </w:r>
            <w:r>
              <w:rPr>
                <w:rFonts w:ascii="SimSun" w:hAnsi="SimSun" w:eastAsia="SimSun" w:cs="SimSun"/>
                <w:sz w:val="28"/>
                <w:szCs w:val="28"/>
                <w:spacing w:val="5"/>
              </w:rPr>
              <w:t xml:space="preserve"> 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</w:rPr>
              <w:t>上一周锅炉安全风险隐患问题整改落实情况</w:t>
            </w:r>
          </w:p>
        </w:tc>
      </w:tr>
      <w:tr>
        <w:trPr>
          <w:trHeight w:val="3557" w:hRule="atLeast"/>
        </w:trPr>
        <w:tc>
          <w:tcPr>
            <w:tcW w:w="9280" w:type="dxa"/>
            <w:vAlign w:val="top"/>
            <w:gridSpan w:val="2"/>
          </w:tcPr>
          <w:p>
            <w:pPr>
              <w:ind w:left="129"/>
              <w:spacing w:before="330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7"/>
              </w:rPr>
              <w:t>三、</w:t>
            </w:r>
            <w:r>
              <w:rPr>
                <w:rFonts w:ascii="SimSun" w:hAnsi="SimSun" w:eastAsia="SimSun" w:cs="SimSun"/>
                <w:sz w:val="28"/>
                <w:szCs w:val="28"/>
                <w:spacing w:val="39"/>
              </w:rPr>
              <w:t xml:space="preserve">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7"/>
              </w:rPr>
              <w:t>本周锅炉安全管理情况评价</w:t>
            </w:r>
          </w:p>
          <w:p>
            <w:pPr>
              <w:spacing w:line="462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818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  <w:position w:val="41"/>
              </w:rPr>
              <w:t>锅炉安全风险可控，无较大锅炉安全风险隐患。</w:t>
            </w:r>
          </w:p>
          <w:p>
            <w:pPr>
              <w:ind w:left="125"/>
              <w:spacing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1"/>
              </w:rPr>
              <w:t>存在锅炉安全风险隐患，需尽快采取防范措施。</w:t>
            </w:r>
          </w:p>
          <w:p>
            <w:pPr>
              <w:spacing w:line="458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88" w:line="225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6"/>
              </w:rPr>
              <w:t>存在严重锅炉安全风险隐患，需尽快采取防范</w:t>
            </w:r>
            <w:r>
              <w:rPr>
                <w:rFonts w:ascii="SimSun" w:hAnsi="SimSun" w:eastAsia="SimSun" w:cs="SimSun"/>
                <w:sz w:val="27"/>
                <w:szCs w:val="27"/>
                <w:spacing w:val="15"/>
              </w:rPr>
              <w:t>措施，请公司负责人重视。</w:t>
            </w:r>
          </w:p>
        </w:tc>
      </w:tr>
      <w:tr>
        <w:trPr>
          <w:trHeight w:val="1829" w:hRule="atLeast"/>
        </w:trPr>
        <w:tc>
          <w:tcPr>
            <w:tcW w:w="9280" w:type="dxa"/>
            <w:vAlign w:val="top"/>
            <w:gridSpan w:val="2"/>
          </w:tcPr>
          <w:p>
            <w:pPr>
              <w:ind w:left="129"/>
              <w:spacing w:before="316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6"/>
              </w:rPr>
              <w:t>四、</w:t>
            </w:r>
            <w:r>
              <w:rPr>
                <w:rFonts w:ascii="SimSun" w:hAnsi="SimSun" w:eastAsia="SimSun" w:cs="SimSun"/>
                <w:sz w:val="28"/>
                <w:szCs w:val="28"/>
                <w:spacing w:val="40"/>
              </w:rPr>
              <w:t xml:space="preserve">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6"/>
              </w:rPr>
              <w:t>下周工作重点</w:t>
            </w:r>
          </w:p>
        </w:tc>
      </w:tr>
      <w:tr>
        <w:trPr>
          <w:trHeight w:val="774" w:hRule="atLeast"/>
        </w:trPr>
        <w:tc>
          <w:tcPr>
            <w:tcW w:w="4021" w:type="dxa"/>
            <w:vAlign w:val="top"/>
          </w:tcPr>
          <w:p>
            <w:pPr>
              <w:ind w:left="89"/>
              <w:spacing w:before="254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9"/>
              </w:rPr>
              <w:t>报告人</w:t>
            </w:r>
            <w:r>
              <w:rPr>
                <w:rFonts w:ascii="SimSun" w:hAnsi="SimSun" w:eastAsia="SimSun" w:cs="SimSun"/>
                <w:sz w:val="28"/>
                <w:szCs w:val="28"/>
                <w:spacing w:val="-72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9"/>
              </w:rPr>
              <w:t>：</w:t>
            </w:r>
          </w:p>
        </w:tc>
        <w:tc>
          <w:tcPr>
            <w:tcW w:w="5259" w:type="dxa"/>
            <w:vAlign w:val="top"/>
          </w:tcPr>
          <w:p>
            <w:pPr>
              <w:ind w:left="98"/>
              <w:spacing w:before="254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3"/>
              </w:rPr>
              <w:t>报告日期：</w:t>
            </w:r>
          </w:p>
        </w:tc>
      </w:tr>
    </w:tbl>
    <w:p>
      <w:pPr>
        <w:rPr>
          <w:rFonts w:ascii="Arial"/>
          <w:sz w:val="21"/>
        </w:rPr>
      </w:pPr>
      <w:r/>
    </w:p>
    <w:sectPr>
      <w:footerReference w:type="default" r:id="rId8"/>
      <w:pgSz w:w="11910" w:h="16840"/>
      <w:pgMar w:top="1414" w:right="1334" w:bottom="1182" w:left="1284" w:header="0" w:footer="969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9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9"/>
      </w:rPr>
      <w:t>第</w:t>
    </w:r>
    <w:r>
      <w:rPr>
        <w:rFonts w:ascii="SimSun" w:hAnsi="SimSun" w:eastAsia="SimSun" w:cs="SimSun"/>
        <w:sz w:val="18"/>
        <w:szCs w:val="18"/>
        <w:spacing w:val="25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1</w:t>
    </w:r>
    <w:r>
      <w:rPr>
        <w:rFonts w:ascii="SimSun" w:hAnsi="SimSun" w:eastAsia="SimSun" w:cs="SimSun"/>
        <w:sz w:val="18"/>
        <w:szCs w:val="18"/>
        <w:spacing w:val="15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页</w:t>
    </w:r>
    <w:r>
      <w:rPr>
        <w:rFonts w:ascii="SimSun" w:hAnsi="SimSun" w:eastAsia="SimSun" w:cs="SimSun"/>
        <w:sz w:val="18"/>
        <w:szCs w:val="18"/>
        <w:spacing w:val="11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共</w:t>
    </w:r>
    <w:r>
      <w:rPr>
        <w:rFonts w:ascii="SimSun" w:hAnsi="SimSun" w:eastAsia="SimSun" w:cs="SimSun"/>
        <w:sz w:val="18"/>
        <w:szCs w:val="18"/>
        <w:spacing w:val="12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8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页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9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7"/>
      </w:rPr>
      <w:t>第</w:t>
    </w:r>
    <w:r>
      <w:rPr>
        <w:rFonts w:ascii="SimSun" w:hAnsi="SimSun" w:eastAsia="SimSun" w:cs="SimSun"/>
        <w:sz w:val="18"/>
        <w:szCs w:val="18"/>
        <w:spacing w:val="17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2</w:t>
    </w:r>
    <w:r>
      <w:rPr>
        <w:rFonts w:ascii="SimSun" w:hAnsi="SimSun" w:eastAsia="SimSun" w:cs="SimSun"/>
        <w:sz w:val="18"/>
        <w:szCs w:val="18"/>
        <w:spacing w:val="-2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页</w:t>
    </w:r>
    <w:r>
      <w:rPr>
        <w:rFonts w:ascii="SimSun" w:hAnsi="SimSun" w:eastAsia="SimSun" w:cs="SimSun"/>
        <w:sz w:val="18"/>
        <w:szCs w:val="18"/>
        <w:spacing w:val="17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共</w:t>
    </w:r>
    <w:r>
      <w:rPr>
        <w:rFonts w:ascii="SimSun" w:hAnsi="SimSun" w:eastAsia="SimSun" w:cs="SimSun"/>
        <w:sz w:val="18"/>
        <w:szCs w:val="18"/>
        <w:spacing w:val="19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8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页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620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8"/>
      </w:rPr>
      <w:t>第</w:t>
    </w:r>
    <w:r>
      <w:rPr>
        <w:rFonts w:ascii="SimSun" w:hAnsi="SimSun" w:eastAsia="SimSun" w:cs="SimSun"/>
        <w:sz w:val="18"/>
        <w:szCs w:val="18"/>
        <w:spacing w:val="22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3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页</w:t>
    </w:r>
    <w:r>
      <w:rPr>
        <w:rFonts w:ascii="SimSun" w:hAnsi="SimSun" w:eastAsia="SimSun" w:cs="SimSun"/>
        <w:sz w:val="18"/>
        <w:szCs w:val="18"/>
        <w:spacing w:val="17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共</w:t>
    </w:r>
    <w:r>
      <w:rPr>
        <w:rFonts w:ascii="SimSun" w:hAnsi="SimSun" w:eastAsia="SimSun" w:cs="SimSun"/>
        <w:sz w:val="18"/>
        <w:szCs w:val="18"/>
        <w:spacing w:val="19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8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页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60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7"/>
      </w:rPr>
      <w:t>第</w:t>
    </w:r>
    <w:r>
      <w:rPr>
        <w:rFonts w:ascii="SimSun" w:hAnsi="SimSun" w:eastAsia="SimSun" w:cs="SimSun"/>
        <w:sz w:val="18"/>
        <w:szCs w:val="18"/>
        <w:spacing w:val="11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4</w:t>
    </w:r>
    <w:r>
      <w:rPr>
        <w:rFonts w:ascii="SimSun" w:hAnsi="SimSun" w:eastAsia="SimSun" w:cs="SimSun"/>
        <w:sz w:val="18"/>
        <w:szCs w:val="18"/>
        <w:spacing w:val="4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页</w:t>
    </w:r>
    <w:r>
      <w:rPr>
        <w:rFonts w:ascii="SimSun" w:hAnsi="SimSun" w:eastAsia="SimSun" w:cs="SimSun"/>
        <w:sz w:val="18"/>
        <w:szCs w:val="18"/>
        <w:spacing w:val="17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共</w:t>
    </w:r>
    <w:r>
      <w:rPr>
        <w:rFonts w:ascii="SimSun" w:hAnsi="SimSun" w:eastAsia="SimSun" w:cs="SimSun"/>
        <w:sz w:val="18"/>
        <w:szCs w:val="18"/>
        <w:spacing w:val="19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8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页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97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8"/>
      </w:rPr>
      <w:t>第</w:t>
    </w:r>
    <w:r>
      <w:rPr>
        <w:rFonts w:ascii="SimSun" w:hAnsi="SimSun" w:eastAsia="SimSun" w:cs="SimSun"/>
        <w:sz w:val="18"/>
        <w:szCs w:val="18"/>
        <w:spacing w:val="22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5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页</w:t>
    </w:r>
    <w:r>
      <w:rPr>
        <w:rFonts w:ascii="SimSun" w:hAnsi="SimSun" w:eastAsia="SimSun" w:cs="SimSun"/>
        <w:sz w:val="18"/>
        <w:szCs w:val="18"/>
        <w:spacing w:val="17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共</w:t>
    </w:r>
    <w:r>
      <w:rPr>
        <w:rFonts w:ascii="SimSun" w:hAnsi="SimSun" w:eastAsia="SimSun" w:cs="SimSun"/>
        <w:sz w:val="18"/>
        <w:szCs w:val="18"/>
        <w:spacing w:val="19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8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页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98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7"/>
      </w:rPr>
      <w:t>第</w:t>
    </w:r>
    <w:r>
      <w:rPr>
        <w:rFonts w:ascii="SimSun" w:hAnsi="SimSun" w:eastAsia="SimSun" w:cs="SimSun"/>
        <w:sz w:val="18"/>
        <w:szCs w:val="18"/>
        <w:spacing w:val="14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6</w:t>
    </w:r>
    <w:r>
      <w:rPr>
        <w:rFonts w:ascii="SimSun" w:hAnsi="SimSun" w:eastAsia="SimSun" w:cs="SimSun"/>
        <w:sz w:val="18"/>
        <w:szCs w:val="18"/>
        <w:spacing w:val="1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页</w:t>
    </w:r>
    <w:r>
      <w:rPr>
        <w:rFonts w:ascii="SimSun" w:hAnsi="SimSun" w:eastAsia="SimSun" w:cs="SimSun"/>
        <w:sz w:val="18"/>
        <w:szCs w:val="18"/>
        <w:spacing w:val="17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共</w:t>
    </w:r>
    <w:r>
      <w:rPr>
        <w:rFonts w:ascii="SimSun" w:hAnsi="SimSun" w:eastAsia="SimSun" w:cs="SimSun"/>
        <w:sz w:val="18"/>
        <w:szCs w:val="18"/>
        <w:spacing w:val="19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8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页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98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8"/>
      </w:rPr>
      <w:t>第</w:t>
    </w:r>
    <w:r>
      <w:rPr>
        <w:rFonts w:ascii="SimSun" w:hAnsi="SimSun" w:eastAsia="SimSun" w:cs="SimSun"/>
        <w:sz w:val="18"/>
        <w:szCs w:val="18"/>
        <w:spacing w:val="22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7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页</w:t>
    </w:r>
    <w:r>
      <w:rPr>
        <w:rFonts w:ascii="SimSun" w:hAnsi="SimSun" w:eastAsia="SimSun" w:cs="SimSun"/>
        <w:sz w:val="18"/>
        <w:szCs w:val="18"/>
        <w:spacing w:val="17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共</w:t>
    </w:r>
    <w:r>
      <w:rPr>
        <w:rFonts w:ascii="SimSun" w:hAnsi="SimSun" w:eastAsia="SimSun" w:cs="SimSun"/>
        <w:sz w:val="18"/>
        <w:szCs w:val="18"/>
        <w:spacing w:val="19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8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页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98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7"/>
      </w:rPr>
      <w:t>第</w:t>
    </w:r>
    <w:r>
      <w:rPr>
        <w:rFonts w:ascii="SimSun" w:hAnsi="SimSun" w:eastAsia="SimSun" w:cs="SimSun"/>
        <w:sz w:val="18"/>
        <w:szCs w:val="18"/>
        <w:spacing w:val="16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8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页</w:t>
    </w:r>
    <w:r>
      <w:rPr>
        <w:rFonts w:ascii="SimSun" w:hAnsi="SimSun" w:eastAsia="SimSun" w:cs="SimSun"/>
        <w:sz w:val="18"/>
        <w:szCs w:val="18"/>
        <w:spacing w:val="17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共</w:t>
    </w:r>
    <w:r>
      <w:rPr>
        <w:rFonts w:ascii="SimSun" w:hAnsi="SimSun" w:eastAsia="SimSun" w:cs="SimSun"/>
        <w:sz w:val="18"/>
        <w:szCs w:val="18"/>
        <w:spacing w:val="19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8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页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settings" Target="settings.xml"/><Relationship Id="rId8" Type="http://schemas.openxmlformats.org/officeDocument/2006/relationships/footer" Target="footer8.xml"/><Relationship Id="rId7" Type="http://schemas.openxmlformats.org/officeDocument/2006/relationships/footer" Target="footer7.xml"/><Relationship Id="rId6" Type="http://schemas.openxmlformats.org/officeDocument/2006/relationships/footer" Target="footer6.xml"/><Relationship Id="rId5" Type="http://schemas.openxmlformats.org/officeDocument/2006/relationships/footer" Target="footer5.xml"/><Relationship Id="rId4" Type="http://schemas.openxmlformats.org/officeDocument/2006/relationships/footer" Target="footer4.xm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1" Type="http://schemas.openxmlformats.org/officeDocument/2006/relationships/fontTable" Target="fontTable.xml"/><Relationship Id="rId10" Type="http://schemas.openxmlformats.org/officeDocument/2006/relationships/styles" Target="styles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2023-05-16T23:31:25Z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2023-05-16T23:31:25</vt:filetime>
  </property>
  <property fmtid="{D5CDD505-2E9C-101B-9397-08002B2CF9AE}" pid="4" name="UsrData">
    <vt:lpwstr>6463a1c2b83a3e001f2c54a2</vt:lpwstr>
  </property>
</Properties>
</file>