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07B68" w14:textId="77777777" w:rsidR="005D3D08" w:rsidRDefault="006D4694">
      <w:pPr>
        <w:spacing w:line="320" w:lineRule="exact"/>
        <w:jc w:val="center"/>
        <w:rPr>
          <w:rFonts w:ascii="黑体" w:eastAsia="黑体" w:hAnsi="宋体"/>
          <w:b/>
          <w:bCs/>
          <w:sz w:val="28"/>
          <w:szCs w:val="28"/>
        </w:rPr>
      </w:pPr>
      <w:r>
        <w:rPr>
          <w:rFonts w:ascii="黑体" w:eastAsia="黑体" w:hAnsi="宋体" w:hint="eastAsia"/>
          <w:b/>
          <w:bCs/>
          <w:sz w:val="28"/>
          <w:szCs w:val="32"/>
        </w:rPr>
        <w:t>每日锅</w:t>
      </w:r>
      <w:r>
        <w:rPr>
          <w:rFonts w:ascii="黑体" w:eastAsia="黑体" w:hAnsi="宋体" w:hint="eastAsia"/>
          <w:b/>
          <w:bCs/>
          <w:sz w:val="28"/>
          <w:szCs w:val="28"/>
        </w:rPr>
        <w:t>炉安全检查表</w:t>
      </w:r>
    </w:p>
    <w:p w14:paraId="40EB388C" w14:textId="77777777" w:rsidR="005D3D08" w:rsidRDefault="005D3D08">
      <w:pPr>
        <w:spacing w:line="320" w:lineRule="exact"/>
        <w:jc w:val="center"/>
        <w:rPr>
          <w:rFonts w:ascii="黑体" w:eastAsia="黑体" w:hAnsi="宋体"/>
          <w:b/>
          <w:bCs/>
          <w:sz w:val="28"/>
          <w:szCs w:val="28"/>
        </w:rPr>
      </w:pPr>
    </w:p>
    <w:p w14:paraId="1AE51EC4" w14:textId="77777777" w:rsidR="005D3D08" w:rsidRDefault="006D4694">
      <w:pPr>
        <w:spacing w:line="320" w:lineRule="exact"/>
        <w:jc w:val="right"/>
        <w:rPr>
          <w:rFonts w:ascii="黑体" w:eastAsia="黑体" w:hAnsi="宋体"/>
          <w:b/>
          <w:bCs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年</w:t>
      </w:r>
      <w:r>
        <w:rPr>
          <w:rFonts w:ascii="黑体" w:eastAsia="黑体" w:hAnsi="宋体" w:hint="eastAsia"/>
          <w:sz w:val="28"/>
          <w:szCs w:val="28"/>
        </w:rPr>
        <w:t xml:space="preserve">   </w:t>
      </w:r>
      <w:r>
        <w:rPr>
          <w:rFonts w:ascii="黑体" w:eastAsia="黑体" w:hAnsi="宋体" w:hint="eastAsia"/>
          <w:sz w:val="28"/>
          <w:szCs w:val="28"/>
        </w:rPr>
        <w:t>月</w:t>
      </w:r>
      <w:r>
        <w:rPr>
          <w:rFonts w:ascii="黑体" w:eastAsia="黑体" w:hAnsi="宋体" w:hint="eastAsia"/>
          <w:sz w:val="28"/>
          <w:szCs w:val="28"/>
        </w:rPr>
        <w:t xml:space="preserve">   </w:t>
      </w:r>
      <w:r>
        <w:rPr>
          <w:rFonts w:ascii="黑体" w:eastAsia="黑体" w:hAnsi="宋体" w:hint="eastAsia"/>
          <w:sz w:val="28"/>
          <w:szCs w:val="28"/>
        </w:rPr>
        <w:t>日</w:t>
      </w:r>
    </w:p>
    <w:tbl>
      <w:tblPr>
        <w:tblW w:w="95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3787"/>
        <w:gridCol w:w="1281"/>
        <w:gridCol w:w="1469"/>
        <w:gridCol w:w="1804"/>
      </w:tblGrid>
      <w:tr w:rsidR="005D3D08" w14:paraId="4AB72E1F" w14:textId="77777777">
        <w:trPr>
          <w:trHeight w:hRule="exact" w:val="340"/>
          <w:jc w:val="center"/>
        </w:trPr>
        <w:tc>
          <w:tcPr>
            <w:tcW w:w="1185" w:type="dxa"/>
            <w:vAlign w:val="center"/>
          </w:tcPr>
          <w:p w14:paraId="62D9F8C1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公司</w:t>
            </w: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3787" w:type="dxa"/>
            <w:vAlign w:val="center"/>
          </w:tcPr>
          <w:p w14:paraId="5F28DCC0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14:paraId="3DA9AD62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设备型号</w:t>
            </w:r>
          </w:p>
        </w:tc>
        <w:tc>
          <w:tcPr>
            <w:tcW w:w="3273" w:type="dxa"/>
            <w:gridSpan w:val="2"/>
          </w:tcPr>
          <w:p w14:paraId="316D5734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5D3D08" w14:paraId="4E96B1E5" w14:textId="77777777">
        <w:trPr>
          <w:trHeight w:hRule="exact" w:val="340"/>
          <w:jc w:val="center"/>
        </w:trPr>
        <w:tc>
          <w:tcPr>
            <w:tcW w:w="1185" w:type="dxa"/>
            <w:vAlign w:val="center"/>
          </w:tcPr>
          <w:p w14:paraId="707138FF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设备编号</w:t>
            </w:r>
          </w:p>
        </w:tc>
        <w:tc>
          <w:tcPr>
            <w:tcW w:w="3787" w:type="dxa"/>
            <w:vAlign w:val="center"/>
          </w:tcPr>
          <w:p w14:paraId="42A47164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14:paraId="399EF2C1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登记证号</w:t>
            </w:r>
          </w:p>
        </w:tc>
        <w:tc>
          <w:tcPr>
            <w:tcW w:w="3273" w:type="dxa"/>
            <w:gridSpan w:val="2"/>
          </w:tcPr>
          <w:p w14:paraId="21D39F65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5D3D08" w14:paraId="115554AF" w14:textId="77777777">
        <w:trPr>
          <w:trHeight w:hRule="exact" w:val="340"/>
          <w:jc w:val="center"/>
        </w:trPr>
        <w:tc>
          <w:tcPr>
            <w:tcW w:w="1185" w:type="dxa"/>
            <w:vAlign w:val="center"/>
          </w:tcPr>
          <w:p w14:paraId="06336D9F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当班司炉</w:t>
            </w:r>
          </w:p>
        </w:tc>
        <w:tc>
          <w:tcPr>
            <w:tcW w:w="3787" w:type="dxa"/>
            <w:vAlign w:val="center"/>
          </w:tcPr>
          <w:p w14:paraId="7E010E8D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14:paraId="0998345B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</w:t>
            </w:r>
            <w:r>
              <w:rPr>
                <w:rFonts w:ascii="宋体" w:hAnsi="宋体" w:hint="eastAsia"/>
              </w:rPr>
              <w:t>人员</w:t>
            </w:r>
          </w:p>
        </w:tc>
        <w:tc>
          <w:tcPr>
            <w:tcW w:w="3273" w:type="dxa"/>
            <w:gridSpan w:val="2"/>
          </w:tcPr>
          <w:p w14:paraId="2F1D47B9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5D3D08" w14:paraId="4AD3C15F" w14:textId="77777777">
        <w:trPr>
          <w:trHeight w:hRule="exact" w:val="340"/>
          <w:jc w:val="center"/>
        </w:trPr>
        <w:tc>
          <w:tcPr>
            <w:tcW w:w="1185" w:type="dxa"/>
            <w:vAlign w:val="center"/>
          </w:tcPr>
          <w:p w14:paraId="119E7433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检查项目</w:t>
            </w:r>
          </w:p>
        </w:tc>
        <w:tc>
          <w:tcPr>
            <w:tcW w:w="6537" w:type="dxa"/>
            <w:gridSpan w:val="3"/>
            <w:vAlign w:val="center"/>
          </w:tcPr>
          <w:p w14:paraId="06DC8BF7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查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内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容</w:t>
            </w:r>
          </w:p>
        </w:tc>
        <w:tc>
          <w:tcPr>
            <w:tcW w:w="1804" w:type="dxa"/>
            <w:vAlign w:val="center"/>
          </w:tcPr>
          <w:p w14:paraId="55F2487D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检查结果</w:t>
            </w:r>
          </w:p>
        </w:tc>
      </w:tr>
      <w:tr w:rsidR="005D3D08" w14:paraId="11D5891D" w14:textId="77777777">
        <w:trPr>
          <w:trHeight w:hRule="exact" w:val="510"/>
          <w:jc w:val="center"/>
        </w:trPr>
        <w:tc>
          <w:tcPr>
            <w:tcW w:w="1185" w:type="dxa"/>
            <w:vMerge w:val="restart"/>
            <w:vAlign w:val="center"/>
          </w:tcPr>
          <w:p w14:paraId="38AE2ACF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落实安全</w:t>
            </w:r>
          </w:p>
          <w:p w14:paraId="0CAD241D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管理制度</w:t>
            </w:r>
          </w:p>
        </w:tc>
        <w:tc>
          <w:tcPr>
            <w:tcW w:w="6537" w:type="dxa"/>
            <w:gridSpan w:val="3"/>
            <w:vAlign w:val="center"/>
          </w:tcPr>
          <w:p w14:paraId="694F2900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．岗位安全责任制、设备运行及检修、交接班、应急预案及现场处置方案等规章制度健全</w:t>
            </w:r>
          </w:p>
        </w:tc>
        <w:tc>
          <w:tcPr>
            <w:tcW w:w="1804" w:type="dxa"/>
            <w:vAlign w:val="center"/>
          </w:tcPr>
          <w:p w14:paraId="1CE4D53F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□健全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□不健全</w:t>
            </w:r>
          </w:p>
        </w:tc>
      </w:tr>
      <w:tr w:rsidR="005D3D08" w14:paraId="75D8AB12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47F9CBFE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55139A6D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．组织开展安全知识、技能培训并组织应急预案的演练</w:t>
            </w:r>
          </w:p>
        </w:tc>
        <w:tc>
          <w:tcPr>
            <w:tcW w:w="1804" w:type="dxa"/>
            <w:vAlign w:val="center"/>
          </w:tcPr>
          <w:p w14:paraId="6C18288D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□开展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□未开展</w:t>
            </w:r>
          </w:p>
        </w:tc>
      </w:tr>
      <w:tr w:rsidR="005D3D08" w14:paraId="21E6B7E6" w14:textId="77777777">
        <w:trPr>
          <w:trHeight w:hRule="exact" w:val="567"/>
          <w:jc w:val="center"/>
        </w:trPr>
        <w:tc>
          <w:tcPr>
            <w:tcW w:w="1185" w:type="dxa"/>
            <w:vMerge/>
            <w:vAlign w:val="center"/>
          </w:tcPr>
          <w:p w14:paraId="1427C981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556A05FF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．运行管理和操作人员经过岗前专业知识和安全技术培训教育，并经考试合格后持证上岗</w:t>
            </w:r>
          </w:p>
        </w:tc>
        <w:tc>
          <w:tcPr>
            <w:tcW w:w="1804" w:type="dxa"/>
            <w:vAlign w:val="center"/>
          </w:tcPr>
          <w:p w14:paraId="5F74E0F3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5246769B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2B29C26E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C14C18F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．设备运行操作人员配备满足规定要求，劳动保护用品佩戴齐备</w:t>
            </w:r>
          </w:p>
        </w:tc>
        <w:tc>
          <w:tcPr>
            <w:tcW w:w="1804" w:type="dxa"/>
            <w:vAlign w:val="center"/>
          </w:tcPr>
          <w:p w14:paraId="435295B7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2ACF25DE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7440EC13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9AD97F3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．司炉工、水质化验员等特种作业人员持有《特种作业人员操作证》</w:t>
            </w:r>
          </w:p>
        </w:tc>
        <w:tc>
          <w:tcPr>
            <w:tcW w:w="1804" w:type="dxa"/>
            <w:vAlign w:val="center"/>
          </w:tcPr>
          <w:p w14:paraId="13AB39A5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260F282E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67EC6E98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45B98DA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．设备运行实行机长负责制；每班做好设备运行、维护保养及记录</w:t>
            </w:r>
          </w:p>
        </w:tc>
        <w:tc>
          <w:tcPr>
            <w:tcW w:w="1804" w:type="dxa"/>
            <w:vAlign w:val="center"/>
          </w:tcPr>
          <w:p w14:paraId="7903E904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7CCBFB5B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2E852B94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45E58F74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6"/>
              </w:rPr>
              <w:t>每班召开班前会，开展危险预知活动，并有活动记录</w:t>
            </w:r>
          </w:p>
        </w:tc>
        <w:tc>
          <w:tcPr>
            <w:tcW w:w="1804" w:type="dxa"/>
            <w:vAlign w:val="center"/>
          </w:tcPr>
          <w:p w14:paraId="12BD21F2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075FB78D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3876C5F9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3F95BB4C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．按照规定要求认真执行岗位交接班制度，并有交接班记录和签字</w:t>
            </w:r>
          </w:p>
        </w:tc>
        <w:tc>
          <w:tcPr>
            <w:tcW w:w="1804" w:type="dxa"/>
            <w:vAlign w:val="center"/>
          </w:tcPr>
          <w:p w14:paraId="6E3F2447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6B6862F1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7E114428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770AB9D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  <w:r>
              <w:rPr>
                <w:rFonts w:ascii="宋体" w:hAnsi="宋体" w:hint="eastAsia"/>
              </w:rPr>
              <w:t>．按时对设备进行日常、周、月检查及定期检验</w:t>
            </w:r>
          </w:p>
        </w:tc>
        <w:tc>
          <w:tcPr>
            <w:tcW w:w="1804" w:type="dxa"/>
            <w:vAlign w:val="center"/>
          </w:tcPr>
          <w:p w14:paraId="38749441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49339915" w14:textId="77777777">
        <w:trPr>
          <w:trHeight w:hRule="exact" w:val="567"/>
          <w:jc w:val="center"/>
        </w:trPr>
        <w:tc>
          <w:tcPr>
            <w:tcW w:w="1185" w:type="dxa"/>
            <w:vAlign w:val="center"/>
          </w:tcPr>
          <w:p w14:paraId="1EA8B5E2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证书</w:t>
            </w:r>
          </w:p>
        </w:tc>
        <w:tc>
          <w:tcPr>
            <w:tcW w:w="6537" w:type="dxa"/>
            <w:gridSpan w:val="3"/>
            <w:vAlign w:val="center"/>
          </w:tcPr>
          <w:p w14:paraId="49565C2B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锅炉有质量合格证、使用许可证、年检合格证、强度计算书、安装使用说明书</w:t>
            </w:r>
          </w:p>
        </w:tc>
        <w:tc>
          <w:tcPr>
            <w:tcW w:w="1804" w:type="dxa"/>
            <w:vAlign w:val="center"/>
          </w:tcPr>
          <w:p w14:paraId="111AB8E3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599D6C78" w14:textId="77777777">
        <w:trPr>
          <w:trHeight w:hRule="exact" w:val="510"/>
          <w:jc w:val="center"/>
        </w:trPr>
        <w:tc>
          <w:tcPr>
            <w:tcW w:w="1185" w:type="dxa"/>
            <w:vMerge w:val="restart"/>
            <w:vAlign w:val="center"/>
          </w:tcPr>
          <w:p w14:paraId="5B849272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安全阀</w:t>
            </w:r>
          </w:p>
        </w:tc>
        <w:tc>
          <w:tcPr>
            <w:tcW w:w="6537" w:type="dxa"/>
            <w:gridSpan w:val="3"/>
            <w:vAlign w:val="center"/>
          </w:tcPr>
          <w:p w14:paraId="07F2F4C3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．每台锅炉至少装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个安全阀（不包括省煤器安全阀），铅直安装并安装在锅炉的最高位置，保证排气畅通，并引至安全地点</w:t>
            </w:r>
          </w:p>
        </w:tc>
        <w:tc>
          <w:tcPr>
            <w:tcW w:w="1804" w:type="dxa"/>
            <w:vAlign w:val="center"/>
          </w:tcPr>
          <w:p w14:paraId="0EA48C0C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4EFA2653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075715B5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32E879A0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．安全阀每年至少检验一次，铅封完好</w:t>
            </w:r>
          </w:p>
        </w:tc>
        <w:tc>
          <w:tcPr>
            <w:tcW w:w="1804" w:type="dxa"/>
            <w:vAlign w:val="center"/>
          </w:tcPr>
          <w:p w14:paraId="1B8EC3CC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07763D01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6D9D2759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40FB826F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．安全阀完好，灵敏、可靠</w:t>
            </w:r>
          </w:p>
        </w:tc>
        <w:tc>
          <w:tcPr>
            <w:tcW w:w="1804" w:type="dxa"/>
            <w:vAlign w:val="center"/>
          </w:tcPr>
          <w:p w14:paraId="0BC7B4F8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632E4375" w14:textId="77777777">
        <w:trPr>
          <w:trHeight w:hRule="exact" w:val="340"/>
          <w:jc w:val="center"/>
        </w:trPr>
        <w:tc>
          <w:tcPr>
            <w:tcW w:w="1185" w:type="dxa"/>
            <w:vMerge w:val="restart"/>
            <w:vAlign w:val="center"/>
          </w:tcPr>
          <w:p w14:paraId="5E0EF799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水位表</w:t>
            </w:r>
          </w:p>
        </w:tc>
        <w:tc>
          <w:tcPr>
            <w:tcW w:w="6537" w:type="dxa"/>
            <w:gridSpan w:val="3"/>
            <w:vAlign w:val="center"/>
          </w:tcPr>
          <w:p w14:paraId="7F3D972C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．每台锅炉至少装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个水位表，并全部装在便于观察的地方</w:t>
            </w:r>
          </w:p>
        </w:tc>
        <w:tc>
          <w:tcPr>
            <w:tcW w:w="1804" w:type="dxa"/>
            <w:vAlign w:val="center"/>
          </w:tcPr>
          <w:p w14:paraId="78DD7714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1C49A2C4" w14:textId="77777777">
        <w:trPr>
          <w:trHeight w:hRule="exact" w:val="794"/>
          <w:jc w:val="center"/>
        </w:trPr>
        <w:tc>
          <w:tcPr>
            <w:tcW w:w="1185" w:type="dxa"/>
            <w:vMerge/>
            <w:vAlign w:val="center"/>
          </w:tcPr>
          <w:p w14:paraId="00DECFD3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ED78FD7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．水位表有指示最高、最低安全水位和正常水位的明显标示（红杠），水位表的下部可见边缘比最低安全水位至少低</w:t>
            </w:r>
            <w:r>
              <w:rPr>
                <w:rFonts w:ascii="宋体" w:hAnsi="宋体" w:hint="eastAsia"/>
              </w:rPr>
              <w:t>25mm</w:t>
            </w:r>
            <w:r>
              <w:rPr>
                <w:rFonts w:ascii="宋体" w:hAnsi="宋体" w:hint="eastAsia"/>
              </w:rPr>
              <w:t>，上部可见边缘比最高安全水位至少高</w:t>
            </w:r>
            <w:r>
              <w:rPr>
                <w:rFonts w:ascii="宋体" w:hAnsi="宋体" w:hint="eastAsia"/>
              </w:rPr>
              <w:t>25mm</w:t>
            </w:r>
            <w:r>
              <w:rPr>
                <w:rFonts w:ascii="宋体" w:hAnsi="宋体" w:hint="eastAsia"/>
              </w:rPr>
              <w:t>，正常水位在水位表中间</w:t>
            </w:r>
          </w:p>
        </w:tc>
        <w:tc>
          <w:tcPr>
            <w:tcW w:w="1804" w:type="dxa"/>
            <w:vAlign w:val="center"/>
          </w:tcPr>
          <w:p w14:paraId="2EB6222B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652894BF" w14:textId="77777777">
        <w:trPr>
          <w:trHeight w:hRule="exact" w:val="510"/>
          <w:jc w:val="center"/>
        </w:trPr>
        <w:tc>
          <w:tcPr>
            <w:tcW w:w="1185" w:type="dxa"/>
            <w:vMerge/>
            <w:vAlign w:val="center"/>
          </w:tcPr>
          <w:p w14:paraId="4FF5F632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29F2B076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．水位表与锅筒之间的汽水连接管上装有阀门，锅炉运行进阀门必须处于全开位置</w:t>
            </w:r>
          </w:p>
        </w:tc>
        <w:tc>
          <w:tcPr>
            <w:tcW w:w="1804" w:type="dxa"/>
            <w:vAlign w:val="center"/>
          </w:tcPr>
          <w:p w14:paraId="5E685F9B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3EED12EA" w14:textId="77777777">
        <w:trPr>
          <w:trHeight w:hRule="exact" w:val="340"/>
          <w:jc w:val="center"/>
        </w:trPr>
        <w:tc>
          <w:tcPr>
            <w:tcW w:w="1185" w:type="dxa"/>
            <w:vMerge/>
            <w:vAlign w:val="center"/>
          </w:tcPr>
          <w:p w14:paraId="60DF629D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4D70B35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．水位表灵敏、可靠，每班至少冲洗一次水位表，不得形成假象</w:t>
            </w:r>
          </w:p>
        </w:tc>
        <w:tc>
          <w:tcPr>
            <w:tcW w:w="1804" w:type="dxa"/>
            <w:vAlign w:val="center"/>
          </w:tcPr>
          <w:p w14:paraId="78D5D8DA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69FF7A11" w14:textId="77777777">
        <w:trPr>
          <w:trHeight w:hRule="exact" w:val="510"/>
          <w:jc w:val="center"/>
        </w:trPr>
        <w:tc>
          <w:tcPr>
            <w:tcW w:w="1185" w:type="dxa"/>
            <w:vMerge/>
            <w:vAlign w:val="center"/>
          </w:tcPr>
          <w:p w14:paraId="27FB6E41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3C185E2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．玻璃管式水位计应有防护装置（如防护罩、快关阀等），但不得影响正常观察水位</w:t>
            </w:r>
          </w:p>
        </w:tc>
        <w:tc>
          <w:tcPr>
            <w:tcW w:w="1804" w:type="dxa"/>
            <w:vAlign w:val="center"/>
          </w:tcPr>
          <w:p w14:paraId="623A19DF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215D2058" w14:textId="77777777">
        <w:trPr>
          <w:trHeight w:hRule="exact" w:val="340"/>
          <w:jc w:val="center"/>
        </w:trPr>
        <w:tc>
          <w:tcPr>
            <w:tcW w:w="1185" w:type="dxa"/>
            <w:vMerge w:val="restart"/>
            <w:vAlign w:val="center"/>
          </w:tcPr>
          <w:p w14:paraId="08FADA43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压力表</w:t>
            </w:r>
          </w:p>
        </w:tc>
        <w:tc>
          <w:tcPr>
            <w:tcW w:w="6537" w:type="dxa"/>
            <w:gridSpan w:val="3"/>
            <w:vAlign w:val="center"/>
          </w:tcPr>
          <w:p w14:paraId="1A93E807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．压力表设在便于观察和吹洗的位置</w:t>
            </w:r>
          </w:p>
        </w:tc>
        <w:tc>
          <w:tcPr>
            <w:tcW w:w="1804" w:type="dxa"/>
            <w:vAlign w:val="center"/>
          </w:tcPr>
          <w:p w14:paraId="3739040C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1A463398" w14:textId="77777777">
        <w:trPr>
          <w:trHeight w:hRule="exact" w:val="340"/>
          <w:jc w:val="center"/>
        </w:trPr>
        <w:tc>
          <w:tcPr>
            <w:tcW w:w="1185" w:type="dxa"/>
            <w:vMerge/>
          </w:tcPr>
          <w:p w14:paraId="0CAE9D99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21E0B0F4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．压力表有防止受到高温、冰冻和震动影响的措施</w:t>
            </w:r>
          </w:p>
        </w:tc>
        <w:tc>
          <w:tcPr>
            <w:tcW w:w="1804" w:type="dxa"/>
            <w:vAlign w:val="center"/>
          </w:tcPr>
          <w:p w14:paraId="43F14739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0E2FE1EC" w14:textId="77777777">
        <w:trPr>
          <w:trHeight w:hRule="exact" w:val="510"/>
          <w:jc w:val="center"/>
        </w:trPr>
        <w:tc>
          <w:tcPr>
            <w:tcW w:w="1185" w:type="dxa"/>
            <w:vMerge/>
          </w:tcPr>
          <w:p w14:paraId="1236188D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405893E4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．压力表的刻度限值应为工作压力的</w:t>
            </w:r>
            <w:r>
              <w:rPr>
                <w:rFonts w:ascii="宋体" w:hAnsi="宋体" w:hint="eastAsia"/>
              </w:rPr>
              <w:t>1.5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倍，刻度盘上应划出红线指示的最大工作压力</w:t>
            </w:r>
          </w:p>
        </w:tc>
        <w:tc>
          <w:tcPr>
            <w:tcW w:w="1804" w:type="dxa"/>
            <w:vAlign w:val="center"/>
          </w:tcPr>
          <w:p w14:paraId="212E7449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4B9144B4" w14:textId="77777777">
        <w:trPr>
          <w:trHeight w:hRule="exact" w:val="340"/>
          <w:jc w:val="center"/>
        </w:trPr>
        <w:tc>
          <w:tcPr>
            <w:tcW w:w="1185" w:type="dxa"/>
            <w:vMerge/>
          </w:tcPr>
          <w:p w14:paraId="5DFAE68F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7D6BF541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．表盘直径不应小于</w:t>
            </w:r>
            <w:r>
              <w:rPr>
                <w:rFonts w:ascii="宋体" w:hAnsi="宋体" w:hint="eastAsia"/>
              </w:rPr>
              <w:t>100mm</w:t>
            </w:r>
          </w:p>
        </w:tc>
        <w:tc>
          <w:tcPr>
            <w:tcW w:w="1804" w:type="dxa"/>
            <w:vAlign w:val="center"/>
          </w:tcPr>
          <w:p w14:paraId="31ACC1BD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0E4DF896" w14:textId="77777777">
        <w:trPr>
          <w:trHeight w:hRule="exact" w:val="510"/>
          <w:jc w:val="center"/>
        </w:trPr>
        <w:tc>
          <w:tcPr>
            <w:tcW w:w="1185" w:type="dxa"/>
            <w:vMerge/>
          </w:tcPr>
          <w:p w14:paraId="1F058D73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3310495F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．最高工作压力小于</w:t>
            </w:r>
            <w:r>
              <w:rPr>
                <w:rFonts w:ascii="宋体" w:hAnsi="宋体" w:hint="eastAsia"/>
              </w:rPr>
              <w:t>2.5Mpa</w:t>
            </w:r>
            <w:r>
              <w:rPr>
                <w:rFonts w:ascii="宋体" w:hAnsi="宋体" w:hint="eastAsia"/>
              </w:rPr>
              <w:t>的锅炉，压力表精度不低于</w:t>
            </w:r>
            <w:r>
              <w:rPr>
                <w:rFonts w:ascii="宋体" w:hAnsi="宋体" w:hint="eastAsia"/>
              </w:rPr>
              <w:t>2.5</w:t>
            </w:r>
            <w:r>
              <w:rPr>
                <w:rFonts w:ascii="宋体" w:hAnsi="宋体" w:hint="eastAsia"/>
              </w:rPr>
              <w:t>级，工作压力大于或等于</w:t>
            </w:r>
            <w:r>
              <w:rPr>
                <w:rFonts w:ascii="宋体" w:hAnsi="宋体" w:hint="eastAsia"/>
              </w:rPr>
              <w:t>2.5Mpa</w:t>
            </w:r>
            <w:r>
              <w:rPr>
                <w:rFonts w:ascii="宋体" w:hAnsi="宋体" w:hint="eastAsia"/>
              </w:rPr>
              <w:t>的锅炉，压力表精度不低于</w:t>
            </w:r>
            <w:r>
              <w:rPr>
                <w:rFonts w:ascii="宋体" w:hAnsi="宋体" w:hint="eastAsia"/>
              </w:rPr>
              <w:t>1.5</w:t>
            </w:r>
            <w:r>
              <w:rPr>
                <w:rFonts w:ascii="宋体" w:hAnsi="宋体" w:hint="eastAsia"/>
              </w:rPr>
              <w:t>级</w:t>
            </w:r>
          </w:p>
        </w:tc>
        <w:tc>
          <w:tcPr>
            <w:tcW w:w="1804" w:type="dxa"/>
            <w:vAlign w:val="center"/>
          </w:tcPr>
          <w:p w14:paraId="12DB9E20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00B48ADF" w14:textId="77777777">
        <w:trPr>
          <w:trHeight w:hRule="exact" w:val="340"/>
          <w:jc w:val="center"/>
        </w:trPr>
        <w:tc>
          <w:tcPr>
            <w:tcW w:w="1185" w:type="dxa"/>
            <w:vMerge/>
          </w:tcPr>
          <w:p w14:paraId="6046467E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030B2BDD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．压力表的检验和维护应符合国家计量部门的规定，检验后铅封</w:t>
            </w:r>
          </w:p>
        </w:tc>
        <w:tc>
          <w:tcPr>
            <w:tcW w:w="1804" w:type="dxa"/>
            <w:vAlign w:val="center"/>
          </w:tcPr>
          <w:p w14:paraId="5E9E79D3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26F6979C" w14:textId="77777777">
        <w:trPr>
          <w:trHeight w:hRule="exact" w:val="510"/>
          <w:jc w:val="center"/>
        </w:trPr>
        <w:tc>
          <w:tcPr>
            <w:tcW w:w="1185" w:type="dxa"/>
            <w:vMerge/>
          </w:tcPr>
          <w:p w14:paraId="294030C1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1E9B283E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．压力表与筒体之间的连接管上装有三通阀门，且功能有效，以便吹洗管路、卸换、校验压力表</w:t>
            </w:r>
          </w:p>
        </w:tc>
        <w:tc>
          <w:tcPr>
            <w:tcW w:w="1804" w:type="dxa"/>
            <w:vAlign w:val="center"/>
          </w:tcPr>
          <w:p w14:paraId="4163A67B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686B26D8" w14:textId="77777777">
        <w:trPr>
          <w:trHeight w:hRule="exact" w:val="510"/>
          <w:jc w:val="center"/>
        </w:trPr>
        <w:tc>
          <w:tcPr>
            <w:tcW w:w="1185" w:type="dxa"/>
            <w:vMerge/>
          </w:tcPr>
          <w:p w14:paraId="5D231270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gridSpan w:val="3"/>
            <w:vAlign w:val="center"/>
          </w:tcPr>
          <w:p w14:paraId="25873991" w14:textId="77777777" w:rsidR="005D3D08" w:rsidRDefault="006D4694">
            <w:pPr>
              <w:spacing w:line="24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．蒸汽空间设置的压力表有存水弯管，三通阀门装在压力表与存水弯管之间，且开启灵活</w:t>
            </w:r>
          </w:p>
        </w:tc>
        <w:tc>
          <w:tcPr>
            <w:tcW w:w="1804" w:type="dxa"/>
            <w:vAlign w:val="center"/>
          </w:tcPr>
          <w:p w14:paraId="4FB83236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</w:tbl>
    <w:p w14:paraId="71BE1584" w14:textId="77777777" w:rsidR="005D3D08" w:rsidRDefault="005D3D08">
      <w:pPr>
        <w:spacing w:line="300" w:lineRule="exact"/>
        <w:rPr>
          <w:rFonts w:ascii="宋体" w:hAnsi="宋体"/>
        </w:rPr>
      </w:pPr>
    </w:p>
    <w:p w14:paraId="244C5C1F" w14:textId="77777777" w:rsidR="005D3D08" w:rsidRDefault="006D4694">
      <w:pPr>
        <w:wordWrap w:val="0"/>
        <w:spacing w:line="300" w:lineRule="exact"/>
        <w:ind w:right="525"/>
        <w:rPr>
          <w:rFonts w:ascii="黑体" w:eastAsia="黑体" w:hAnsi="宋体"/>
          <w:b/>
        </w:rPr>
      </w:pPr>
      <w:r>
        <w:rPr>
          <w:rFonts w:ascii="宋体" w:hAnsi="宋体"/>
        </w:rPr>
        <w:br w:type="page"/>
      </w:r>
      <w:r>
        <w:rPr>
          <w:rFonts w:ascii="黑体" w:eastAsia="黑体" w:hAnsi="宋体" w:hint="eastAsia"/>
          <w:b/>
        </w:rPr>
        <w:lastRenderedPageBreak/>
        <w:t xml:space="preserve">    </w:t>
      </w:r>
    </w:p>
    <w:tbl>
      <w:tblPr>
        <w:tblW w:w="95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6537"/>
        <w:gridCol w:w="1804"/>
      </w:tblGrid>
      <w:tr w:rsidR="005D3D08" w14:paraId="7BFF2E59" w14:textId="77777777">
        <w:trPr>
          <w:trHeight w:hRule="exact" w:val="397"/>
          <w:jc w:val="center"/>
        </w:trPr>
        <w:tc>
          <w:tcPr>
            <w:tcW w:w="1185" w:type="dxa"/>
            <w:vAlign w:val="center"/>
          </w:tcPr>
          <w:p w14:paraId="2076CBC8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检查项目</w:t>
            </w:r>
          </w:p>
        </w:tc>
        <w:tc>
          <w:tcPr>
            <w:tcW w:w="6537" w:type="dxa"/>
            <w:vAlign w:val="center"/>
          </w:tcPr>
          <w:p w14:paraId="08748C2E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查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内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容</w:t>
            </w:r>
          </w:p>
        </w:tc>
        <w:tc>
          <w:tcPr>
            <w:tcW w:w="1804" w:type="dxa"/>
            <w:vAlign w:val="center"/>
          </w:tcPr>
          <w:p w14:paraId="7A326FFD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检查结果</w:t>
            </w:r>
          </w:p>
        </w:tc>
      </w:tr>
      <w:tr w:rsidR="005D3D08" w14:paraId="5A2116F7" w14:textId="77777777">
        <w:trPr>
          <w:trHeight w:hRule="exact" w:val="397"/>
          <w:jc w:val="center"/>
        </w:trPr>
        <w:tc>
          <w:tcPr>
            <w:tcW w:w="1185" w:type="dxa"/>
            <w:vMerge w:val="restart"/>
            <w:vAlign w:val="center"/>
          </w:tcPr>
          <w:p w14:paraId="07A20CD6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联锁保护</w:t>
            </w:r>
          </w:p>
          <w:p w14:paraId="6ED334FF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装置</w:t>
            </w:r>
          </w:p>
        </w:tc>
        <w:tc>
          <w:tcPr>
            <w:tcW w:w="6537" w:type="dxa"/>
            <w:vAlign w:val="center"/>
          </w:tcPr>
          <w:p w14:paraId="37A510E0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．锅炉的水位报警装置应安装齐全，灵敏、可靠</w:t>
            </w:r>
          </w:p>
        </w:tc>
        <w:tc>
          <w:tcPr>
            <w:tcW w:w="1804" w:type="dxa"/>
            <w:vAlign w:val="center"/>
          </w:tcPr>
          <w:p w14:paraId="52852D20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25790897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427AE29D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7F54758D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．锅炉的超压报警装置、超压联锁装置应安装齐全，灵敏、可靠</w:t>
            </w:r>
          </w:p>
        </w:tc>
        <w:tc>
          <w:tcPr>
            <w:tcW w:w="1804" w:type="dxa"/>
            <w:vAlign w:val="center"/>
          </w:tcPr>
          <w:p w14:paraId="662E9E3A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79289485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2F4B4373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75676E43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  <w:r>
              <w:rPr>
                <w:rFonts w:ascii="宋体" w:hAnsi="宋体" w:hint="eastAsia"/>
                <w:spacing w:val="-10"/>
              </w:rPr>
              <w:t>锅炉的电气联锁、仪表联锁、热工保护等装置应安装齐全，灵敏、可靠</w:t>
            </w:r>
          </w:p>
        </w:tc>
        <w:tc>
          <w:tcPr>
            <w:tcW w:w="1804" w:type="dxa"/>
            <w:vAlign w:val="center"/>
          </w:tcPr>
          <w:p w14:paraId="1BFDF83A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71985ADA" w14:textId="77777777">
        <w:trPr>
          <w:trHeight w:hRule="exact" w:val="397"/>
          <w:jc w:val="center"/>
        </w:trPr>
        <w:tc>
          <w:tcPr>
            <w:tcW w:w="1185" w:type="dxa"/>
            <w:vMerge w:val="restart"/>
            <w:vAlign w:val="center"/>
          </w:tcPr>
          <w:p w14:paraId="24D6AF26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给水设备</w:t>
            </w:r>
          </w:p>
        </w:tc>
        <w:tc>
          <w:tcPr>
            <w:tcW w:w="6537" w:type="dxa"/>
            <w:vAlign w:val="center"/>
          </w:tcPr>
          <w:p w14:paraId="5B0A0FF5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．锅炉给水设备必须完好、可靠</w:t>
            </w:r>
          </w:p>
        </w:tc>
        <w:tc>
          <w:tcPr>
            <w:tcW w:w="1804" w:type="dxa"/>
            <w:vAlign w:val="center"/>
          </w:tcPr>
          <w:p w14:paraId="2C130AF6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748ED7F4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7CE25514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11E6D216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．配有备用泵，备用泵必须达到随时可以使用的状态</w:t>
            </w:r>
          </w:p>
        </w:tc>
        <w:tc>
          <w:tcPr>
            <w:tcW w:w="1804" w:type="dxa"/>
            <w:vAlign w:val="center"/>
          </w:tcPr>
          <w:p w14:paraId="5F16462B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2735031C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26FFA0E8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37CCA219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．蒸汽锅炉供水备用电源必须随时有电，能接通使用</w:t>
            </w:r>
          </w:p>
        </w:tc>
        <w:tc>
          <w:tcPr>
            <w:tcW w:w="1804" w:type="dxa"/>
            <w:vAlign w:val="center"/>
          </w:tcPr>
          <w:p w14:paraId="40736D4D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7A00B5B4" w14:textId="77777777">
        <w:trPr>
          <w:trHeight w:hRule="exact" w:val="366"/>
          <w:jc w:val="center"/>
        </w:trPr>
        <w:tc>
          <w:tcPr>
            <w:tcW w:w="1185" w:type="dxa"/>
            <w:vMerge w:val="restart"/>
            <w:vAlign w:val="center"/>
          </w:tcPr>
          <w:p w14:paraId="37C4FE5F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其他各</w:t>
            </w:r>
          </w:p>
          <w:p w14:paraId="1B5F5B01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部件</w:t>
            </w:r>
          </w:p>
        </w:tc>
        <w:tc>
          <w:tcPr>
            <w:tcW w:w="6537" w:type="dxa"/>
            <w:vAlign w:val="center"/>
          </w:tcPr>
          <w:p w14:paraId="3432FCB2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．锅炉炉墙无漏烟、漏风现象</w:t>
            </w:r>
          </w:p>
        </w:tc>
        <w:tc>
          <w:tcPr>
            <w:tcW w:w="1804" w:type="dxa"/>
            <w:vAlign w:val="center"/>
          </w:tcPr>
          <w:p w14:paraId="23150F82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446EC810" w14:textId="77777777">
        <w:trPr>
          <w:trHeight w:hRule="exact" w:val="300"/>
          <w:jc w:val="center"/>
        </w:trPr>
        <w:tc>
          <w:tcPr>
            <w:tcW w:w="1185" w:type="dxa"/>
            <w:vMerge/>
            <w:vAlign w:val="center"/>
          </w:tcPr>
          <w:p w14:paraId="0847C589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4471D816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．负压燃烧炉体无松动、腐蚀、变形</w:t>
            </w:r>
          </w:p>
        </w:tc>
        <w:tc>
          <w:tcPr>
            <w:tcW w:w="1804" w:type="dxa"/>
            <w:vAlign w:val="center"/>
          </w:tcPr>
          <w:p w14:paraId="5E7B8A20" w14:textId="77777777" w:rsidR="005D3D08" w:rsidRDefault="006D4694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186CC2CE" w14:textId="77777777">
        <w:trPr>
          <w:trHeight w:hRule="exact" w:val="348"/>
          <w:jc w:val="center"/>
        </w:trPr>
        <w:tc>
          <w:tcPr>
            <w:tcW w:w="1185" w:type="dxa"/>
            <w:vMerge/>
            <w:vAlign w:val="center"/>
          </w:tcPr>
          <w:p w14:paraId="68FDF0DE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710E536E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．烟、风、汽、管道、阀门无泄漏、受热面无变形、过热现象</w:t>
            </w:r>
          </w:p>
        </w:tc>
        <w:tc>
          <w:tcPr>
            <w:tcW w:w="1804" w:type="dxa"/>
            <w:vAlign w:val="center"/>
          </w:tcPr>
          <w:p w14:paraId="4DA39A8C" w14:textId="77777777" w:rsidR="005D3D08" w:rsidRDefault="006D4694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7448CCA5" w14:textId="77777777">
        <w:trPr>
          <w:trHeight w:hRule="exact" w:val="310"/>
          <w:jc w:val="center"/>
        </w:trPr>
        <w:tc>
          <w:tcPr>
            <w:tcW w:w="1185" w:type="dxa"/>
            <w:vMerge/>
            <w:vAlign w:val="center"/>
          </w:tcPr>
          <w:p w14:paraId="1F7A196D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2A2E341B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．扶梯、走台符合要求</w:t>
            </w:r>
          </w:p>
        </w:tc>
        <w:tc>
          <w:tcPr>
            <w:tcW w:w="1804" w:type="dxa"/>
            <w:vAlign w:val="center"/>
          </w:tcPr>
          <w:p w14:paraId="4991AA8D" w14:textId="77777777" w:rsidR="005D3D08" w:rsidRDefault="006D4694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3D03E94B" w14:textId="77777777">
        <w:trPr>
          <w:trHeight w:hRule="exact" w:val="314"/>
          <w:jc w:val="center"/>
        </w:trPr>
        <w:tc>
          <w:tcPr>
            <w:tcW w:w="1185" w:type="dxa"/>
            <w:vMerge/>
            <w:vAlign w:val="center"/>
          </w:tcPr>
          <w:p w14:paraId="27DFC596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4EABD7D8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．各种温度压力仪表完好、可靠、炉排运转正常，无刮卡现象</w:t>
            </w:r>
          </w:p>
        </w:tc>
        <w:tc>
          <w:tcPr>
            <w:tcW w:w="1804" w:type="dxa"/>
            <w:vAlign w:val="center"/>
          </w:tcPr>
          <w:p w14:paraId="318456D5" w14:textId="77777777" w:rsidR="005D3D08" w:rsidRDefault="006D4694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5B8361BE" w14:textId="77777777">
        <w:trPr>
          <w:trHeight w:hRule="exact" w:val="304"/>
          <w:jc w:val="center"/>
        </w:trPr>
        <w:tc>
          <w:tcPr>
            <w:tcW w:w="1185" w:type="dxa"/>
            <w:vMerge/>
            <w:vAlign w:val="center"/>
          </w:tcPr>
          <w:p w14:paraId="5A19B9C3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27F84DAD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．燃烧正常，无结焦、风眼现象</w:t>
            </w:r>
          </w:p>
        </w:tc>
        <w:tc>
          <w:tcPr>
            <w:tcW w:w="1804" w:type="dxa"/>
            <w:vAlign w:val="center"/>
          </w:tcPr>
          <w:p w14:paraId="7BC8A589" w14:textId="77777777" w:rsidR="005D3D08" w:rsidRDefault="006D4694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  <w:tr w:rsidR="005D3D08" w14:paraId="2C7DC4CC" w14:textId="77777777">
        <w:trPr>
          <w:trHeight w:hRule="exact" w:val="322"/>
          <w:jc w:val="center"/>
        </w:trPr>
        <w:tc>
          <w:tcPr>
            <w:tcW w:w="1185" w:type="dxa"/>
            <w:vMerge/>
            <w:vAlign w:val="center"/>
          </w:tcPr>
          <w:p w14:paraId="5A49A24B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55E40324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．锅炉系统各阀门开启灵活</w:t>
            </w:r>
          </w:p>
        </w:tc>
        <w:tc>
          <w:tcPr>
            <w:tcW w:w="1804" w:type="dxa"/>
            <w:vAlign w:val="center"/>
          </w:tcPr>
          <w:p w14:paraId="27596B80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69EE58B1" w14:textId="77777777">
        <w:trPr>
          <w:trHeight w:hRule="exact" w:val="397"/>
          <w:jc w:val="center"/>
        </w:trPr>
        <w:tc>
          <w:tcPr>
            <w:tcW w:w="1185" w:type="dxa"/>
            <w:vMerge w:val="restart"/>
            <w:vAlign w:val="center"/>
          </w:tcPr>
          <w:p w14:paraId="6FF3A1E5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水质保障</w:t>
            </w:r>
          </w:p>
        </w:tc>
        <w:tc>
          <w:tcPr>
            <w:tcW w:w="6537" w:type="dxa"/>
            <w:vAlign w:val="center"/>
          </w:tcPr>
          <w:p w14:paraId="7096BB96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、锅炉应按规定定期进行水质化验</w:t>
            </w:r>
          </w:p>
        </w:tc>
        <w:tc>
          <w:tcPr>
            <w:tcW w:w="1804" w:type="dxa"/>
            <w:vAlign w:val="center"/>
          </w:tcPr>
          <w:p w14:paraId="61A74AD3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42039094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77CD688C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1E30B26E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  <w:spacing w:val="-10"/>
              </w:rPr>
              <w:t>水质分析化验项目齐全，每天进行一次硬度和</w:t>
            </w:r>
            <w:r>
              <w:rPr>
                <w:rFonts w:ascii="宋体" w:hAnsi="宋体" w:hint="eastAsia"/>
                <w:spacing w:val="-10"/>
              </w:rPr>
              <w:t>PH</w:t>
            </w:r>
            <w:r>
              <w:rPr>
                <w:rFonts w:ascii="宋体" w:hAnsi="宋体" w:hint="eastAsia"/>
                <w:spacing w:val="-10"/>
              </w:rPr>
              <w:t>值化验，保证水质合格</w:t>
            </w:r>
          </w:p>
        </w:tc>
        <w:tc>
          <w:tcPr>
            <w:tcW w:w="1804" w:type="dxa"/>
            <w:vAlign w:val="center"/>
          </w:tcPr>
          <w:p w14:paraId="4D39EB45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60CAB56C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1DCE67CB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12708B0D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、钠离子交换器、盐泵、给水处理系统必须正常投入使用</w:t>
            </w:r>
          </w:p>
        </w:tc>
        <w:tc>
          <w:tcPr>
            <w:tcW w:w="1804" w:type="dxa"/>
            <w:vAlign w:val="center"/>
          </w:tcPr>
          <w:p w14:paraId="02931CF6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0383B77D" w14:textId="77777777">
        <w:trPr>
          <w:trHeight w:hRule="exact" w:val="290"/>
          <w:jc w:val="center"/>
        </w:trPr>
        <w:tc>
          <w:tcPr>
            <w:tcW w:w="1185" w:type="dxa"/>
            <w:vMerge w:val="restart"/>
            <w:vAlign w:val="center"/>
          </w:tcPr>
          <w:p w14:paraId="5B9EE8F2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安全装置</w:t>
            </w:r>
            <w:r>
              <w:rPr>
                <w:rFonts w:ascii="宋体" w:hAnsi="宋体" w:hint="eastAsia"/>
              </w:rPr>
              <w:t>/</w:t>
            </w:r>
          </w:p>
          <w:p w14:paraId="7A5B6E4B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设施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防护</w:t>
            </w:r>
          </w:p>
        </w:tc>
        <w:tc>
          <w:tcPr>
            <w:tcW w:w="6537" w:type="dxa"/>
            <w:vAlign w:val="center"/>
          </w:tcPr>
          <w:p w14:paraId="20A3200B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、护栏、扶梯、走台符合要求，稳固牢靠</w:t>
            </w:r>
          </w:p>
        </w:tc>
        <w:tc>
          <w:tcPr>
            <w:tcW w:w="1804" w:type="dxa"/>
            <w:vAlign w:val="center"/>
          </w:tcPr>
          <w:p w14:paraId="2D1115F2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4E511679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6F22F054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2A6AB004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、安全防护装置齐全、可靠，运转正常</w:t>
            </w:r>
          </w:p>
        </w:tc>
        <w:tc>
          <w:tcPr>
            <w:tcW w:w="1804" w:type="dxa"/>
            <w:vAlign w:val="center"/>
          </w:tcPr>
          <w:p w14:paraId="59EF59B3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41BE816A" w14:textId="77777777">
        <w:trPr>
          <w:trHeight w:hRule="exact" w:val="397"/>
          <w:jc w:val="center"/>
        </w:trPr>
        <w:tc>
          <w:tcPr>
            <w:tcW w:w="1185" w:type="dxa"/>
            <w:vMerge/>
            <w:vAlign w:val="center"/>
          </w:tcPr>
          <w:p w14:paraId="17D7EFC2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5215AA1C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、地面、门窗、设备及用具做到定时清扫，整齐清洁</w:t>
            </w:r>
          </w:p>
        </w:tc>
        <w:tc>
          <w:tcPr>
            <w:tcW w:w="1804" w:type="dxa"/>
            <w:vAlign w:val="center"/>
          </w:tcPr>
          <w:p w14:paraId="242BDCB3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3C891B72" w14:textId="77777777">
        <w:trPr>
          <w:trHeight w:hRule="exact" w:val="347"/>
          <w:jc w:val="center"/>
        </w:trPr>
        <w:tc>
          <w:tcPr>
            <w:tcW w:w="1185" w:type="dxa"/>
            <w:vMerge/>
            <w:vAlign w:val="center"/>
          </w:tcPr>
          <w:p w14:paraId="447796CD" w14:textId="77777777" w:rsidR="005D3D08" w:rsidRDefault="005D3D08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3AE10167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、锅炉房各处均有照明，照度符合要求</w:t>
            </w:r>
          </w:p>
        </w:tc>
        <w:tc>
          <w:tcPr>
            <w:tcW w:w="1804" w:type="dxa"/>
            <w:vAlign w:val="center"/>
          </w:tcPr>
          <w:p w14:paraId="64FF9878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557D4152" w14:textId="77777777">
        <w:trPr>
          <w:trHeight w:hRule="exact" w:val="397"/>
          <w:jc w:val="center"/>
        </w:trPr>
        <w:tc>
          <w:tcPr>
            <w:tcW w:w="1185" w:type="dxa"/>
            <w:vMerge w:val="restart"/>
            <w:vAlign w:val="center"/>
          </w:tcPr>
          <w:p w14:paraId="72EEB4CF" w14:textId="77777777" w:rsidR="005D3D08" w:rsidRDefault="006D4694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监督检查与隐患整改</w:t>
            </w:r>
          </w:p>
        </w:tc>
        <w:tc>
          <w:tcPr>
            <w:tcW w:w="6537" w:type="dxa"/>
            <w:vAlign w:val="center"/>
          </w:tcPr>
          <w:p w14:paraId="4A9B6594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．运行、检修期间有安全管理人员全过程进行跟踪监督检查</w:t>
            </w:r>
          </w:p>
        </w:tc>
        <w:tc>
          <w:tcPr>
            <w:tcW w:w="1804" w:type="dxa"/>
            <w:vAlign w:val="center"/>
          </w:tcPr>
          <w:p w14:paraId="4694CCAF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0C04BB6E" w14:textId="77777777">
        <w:trPr>
          <w:trHeight w:hRule="exact" w:val="641"/>
          <w:jc w:val="center"/>
        </w:trPr>
        <w:tc>
          <w:tcPr>
            <w:tcW w:w="1185" w:type="dxa"/>
            <w:vMerge/>
          </w:tcPr>
          <w:p w14:paraId="413FC845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46F2E4F8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．运行单位（班组）应有安全隐患自查及整改记录，执行重大隐患报告制度</w:t>
            </w:r>
          </w:p>
        </w:tc>
        <w:tc>
          <w:tcPr>
            <w:tcW w:w="1804" w:type="dxa"/>
            <w:vAlign w:val="center"/>
          </w:tcPr>
          <w:p w14:paraId="6F46D921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□符合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□不符合</w:t>
            </w:r>
          </w:p>
        </w:tc>
      </w:tr>
      <w:tr w:rsidR="005D3D08" w14:paraId="68F4302C" w14:textId="77777777">
        <w:trPr>
          <w:trHeight w:hRule="exact" w:val="397"/>
          <w:jc w:val="center"/>
        </w:trPr>
        <w:tc>
          <w:tcPr>
            <w:tcW w:w="1185" w:type="dxa"/>
            <w:vMerge/>
          </w:tcPr>
          <w:p w14:paraId="2C9728EE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3E09EE41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．对隐患整改情况是否进行复查验证，实现闭合管理</w:t>
            </w:r>
          </w:p>
        </w:tc>
        <w:tc>
          <w:tcPr>
            <w:tcW w:w="1804" w:type="dxa"/>
            <w:vAlign w:val="center"/>
          </w:tcPr>
          <w:p w14:paraId="1E060B82" w14:textId="77777777" w:rsidR="005D3D08" w:rsidRDefault="006D4694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□否</w:t>
            </w:r>
          </w:p>
        </w:tc>
      </w:tr>
      <w:tr w:rsidR="005D3D08" w14:paraId="59528D91" w14:textId="77777777">
        <w:trPr>
          <w:trHeight w:hRule="exact" w:val="586"/>
          <w:jc w:val="center"/>
        </w:trPr>
        <w:tc>
          <w:tcPr>
            <w:tcW w:w="1185" w:type="dxa"/>
            <w:vMerge/>
          </w:tcPr>
          <w:p w14:paraId="7AE8FFCB" w14:textId="77777777" w:rsidR="005D3D08" w:rsidRDefault="005D3D0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537" w:type="dxa"/>
            <w:vAlign w:val="center"/>
          </w:tcPr>
          <w:p w14:paraId="57A9F998" w14:textId="77777777" w:rsidR="005D3D08" w:rsidRDefault="006D4694">
            <w:pPr>
              <w:spacing w:line="280" w:lineRule="exact"/>
              <w:ind w:left="315" w:hangingChars="150" w:hanging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．组织对锅炉设备运行状况进行安全分析评价，制定针对性的纠正预防措施并付诸实施</w:t>
            </w:r>
          </w:p>
        </w:tc>
        <w:tc>
          <w:tcPr>
            <w:tcW w:w="1804" w:type="dxa"/>
            <w:vAlign w:val="center"/>
          </w:tcPr>
          <w:p w14:paraId="2ED916F5" w14:textId="77777777" w:rsidR="005D3D08" w:rsidRDefault="006D4694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□无</w:t>
            </w:r>
          </w:p>
        </w:tc>
      </w:tr>
    </w:tbl>
    <w:p w14:paraId="4F0DE857" w14:textId="77777777" w:rsidR="005D3D08" w:rsidRDefault="005D3D08"/>
    <w:sectPr w:rsidR="005D3D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116F" w14:textId="77777777" w:rsidR="006D4694" w:rsidRDefault="006D4694" w:rsidP="006D4694">
      <w:r>
        <w:separator/>
      </w:r>
    </w:p>
  </w:endnote>
  <w:endnote w:type="continuationSeparator" w:id="0">
    <w:p w14:paraId="4BEDC010" w14:textId="77777777" w:rsidR="006D4694" w:rsidRDefault="006D4694" w:rsidP="006D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9725F" w14:textId="77777777" w:rsidR="006D4694" w:rsidRDefault="006D4694" w:rsidP="006D4694">
      <w:r>
        <w:separator/>
      </w:r>
    </w:p>
  </w:footnote>
  <w:footnote w:type="continuationSeparator" w:id="0">
    <w:p w14:paraId="4FB66190" w14:textId="77777777" w:rsidR="006D4694" w:rsidRDefault="006D4694" w:rsidP="006D4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8FD3B67"/>
    <w:rsid w:val="005D3D08"/>
    <w:rsid w:val="006D4694"/>
    <w:rsid w:val="38FD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DD3E3"/>
  <w15:docId w15:val="{4A8CB359-4419-4D1B-B2C5-836FB7EC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4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D4694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6D4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D469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1793</Words>
  <Characters>1820</Characters>
  <Application>Microsoft Office Word</Application>
  <DocSecurity>0</DocSecurity>
  <Lines>194</Lines>
  <Paragraphs>129</Paragraphs>
  <ScaleCrop>false</ScaleCrop>
  <Manager>海天网络VX9517534</Manager>
  <Company>海天网络VX9517534</Company>
  <LinksUpToDate>false</LinksUpToDate>
  <CharactersWithSpaces>1960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2023-04-14T06:56:00Z</dcterms:created>
  <dcterms:modified xsi:type="dcterms:W3CDTF">2023-04-14T08:49:00Z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7E6CA5E5E3294B7DA3E93E098990CD7D_11</vt:lpwstr>
  </property>
</Properties>
</file>