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05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05"/>
      </w:tblGrid>
      <w:tr>
        <w:trPr>
          <w:trHeight w:val="12809" w:hRule="atLeast"/>
        </w:trPr>
        <w:tc>
          <w:tcPr>
            <w:tcW w:w="85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130" w:line="600" w:lineRule="exact"/>
              <w:rPr>
                <w:rFonts w:ascii="SimSun" w:hAnsi="SimSun" w:eastAsia="SimSun" w:cs="SimSun"/>
                <w:sz w:val="40"/>
                <w:szCs w:val="40"/>
              </w:rPr>
            </w:pPr>
            <w:r>
              <w:rPr>
                <w:rFonts w:ascii="SimSun" w:hAnsi="SimSun" w:eastAsia="SimSun" w:cs="SimSun"/>
                <w:sz w:val="40"/>
                <w:szCs w:val="40"/>
                <w:spacing w:val="3"/>
                <w:position w:val="14"/>
              </w:rPr>
              <w:t>大型游乐设施客使用单位大型游乐设施安全日</w:t>
            </w:r>
          </w:p>
          <w:p>
            <w:pPr>
              <w:ind w:left="875"/>
              <w:spacing w:line="219" w:lineRule="auto"/>
              <w:rPr>
                <w:rFonts w:ascii="SimSun" w:hAnsi="SimSun" w:eastAsia="SimSun" w:cs="SimSun"/>
                <w:sz w:val="40"/>
                <w:szCs w:val="40"/>
              </w:rPr>
            </w:pPr>
            <w:r>
              <w:rPr>
                <w:rFonts w:ascii="SimSun" w:hAnsi="SimSun" w:eastAsia="SimSun" w:cs="SimSun"/>
                <w:sz w:val="40"/>
                <w:szCs w:val="40"/>
                <w:spacing w:val="5"/>
              </w:rPr>
              <w:t>管控、周排查、月调度制度(含记录)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339"/>
              <w:spacing w:before="107" w:line="224" w:lineRule="auto"/>
              <w:rPr>
                <w:rFonts w:ascii="SimSun" w:hAnsi="SimSun" w:eastAsia="SimSun" w:cs="SimSun"/>
                <w:sz w:val="33"/>
                <w:szCs w:val="33"/>
              </w:rPr>
            </w:pPr>
            <w:r>
              <w:rPr>
                <w:rFonts w:ascii="SimSun" w:hAnsi="SimSun" w:eastAsia="SimSun" w:cs="SimSun"/>
                <w:sz w:val="33"/>
                <w:szCs w:val="33"/>
                <w:b/>
                <w:bCs/>
                <w:spacing w:val="-27"/>
                <w:w w:val="95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79" w:lineRule="exact"/>
              <w:rPr/>
            </w:pPr>
            <w:r/>
          </w:p>
          <w:tbl>
            <w:tblPr>
              <w:tblStyle w:val="2"/>
              <w:tblW w:w="4520" w:type="dxa"/>
              <w:tblInd w:w="198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40"/>
              <w:gridCol w:w="2180"/>
            </w:tblGrid>
            <w:tr>
              <w:trPr>
                <w:trHeight w:val="613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695"/>
                    <w:spacing w:before="158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695"/>
                    <w:spacing w:before="165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核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7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699"/>
                    <w:spacing w:before="175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准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13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545"/>
                    <w:spacing w:before="16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709" w:bottom="0" w:left="1685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59" w:lineRule="exact"/>
        <w:rPr/>
      </w:pPr>
      <w:r/>
    </w:p>
    <w:tbl>
      <w:tblPr>
        <w:tblStyle w:val="2"/>
        <w:tblW w:w="84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24"/>
        <w:gridCol w:w="999"/>
        <w:gridCol w:w="2407"/>
        <w:gridCol w:w="1528"/>
        <w:gridCol w:w="1268"/>
        <w:gridCol w:w="1463"/>
      </w:tblGrid>
      <w:tr>
        <w:trPr>
          <w:trHeight w:val="694" w:hRule="atLeast"/>
        </w:trPr>
        <w:tc>
          <w:tcPr>
            <w:tcW w:w="8489" w:type="dxa"/>
            <w:vAlign w:val="top"/>
            <w:gridSpan w:val="6"/>
          </w:tcPr>
          <w:p>
            <w:pPr>
              <w:ind w:left="2774"/>
              <w:spacing w:before="195" w:line="23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  <w:position w:val="1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7"/>
                <w:position w:val="1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  <w:position w:val="1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22"/>
                <w:position w:val="1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  <w:position w:val="-1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8"/>
                <w:position w:val="-1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  <w:position w:val="-1"/>
              </w:rPr>
              <w:t>录</w:t>
            </w:r>
          </w:p>
        </w:tc>
      </w:tr>
      <w:tr>
        <w:trPr>
          <w:trHeight w:val="480" w:hRule="atLeast"/>
        </w:trPr>
        <w:tc>
          <w:tcPr>
            <w:tcW w:w="824" w:type="dxa"/>
            <w:vAlign w:val="top"/>
          </w:tcPr>
          <w:p>
            <w:pPr>
              <w:ind w:left="278"/>
              <w:spacing w:before="177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99" w:type="dxa"/>
            <w:vAlign w:val="top"/>
          </w:tcPr>
          <w:p>
            <w:pPr>
              <w:ind w:left="261"/>
              <w:spacing w:before="11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1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28" w:type="dxa"/>
            <w:vAlign w:val="top"/>
          </w:tcPr>
          <w:p>
            <w:pPr>
              <w:ind w:left="494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68" w:type="dxa"/>
            <w:vAlign w:val="top"/>
          </w:tcPr>
          <w:p>
            <w:pPr>
              <w:ind w:left="106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63" w:type="dxa"/>
            <w:vAlign w:val="top"/>
          </w:tcPr>
          <w:p>
            <w:pPr>
              <w:ind w:left="338"/>
              <w:spacing w:before="11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3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705" w:bottom="0" w:left="1705" w:header="0" w:footer="0" w:gutter="0"/>
        </w:sectPr>
        <w:rPr/>
      </w:pPr>
    </w:p>
    <w:p>
      <w:pPr>
        <w:rPr/>
      </w:pPr>
      <w:r/>
    </w:p>
    <w:p>
      <w:pPr>
        <w:spacing w:line="2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63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639"/>
      </w:tblGrid>
      <w:tr>
        <w:trPr>
          <w:trHeight w:val="12810" w:hRule="atLeast"/>
        </w:trPr>
        <w:tc>
          <w:tcPr>
            <w:tcW w:w="8639" w:type="dxa"/>
            <w:vAlign w:val="top"/>
          </w:tcPr>
          <w:p>
            <w:pPr>
              <w:ind w:left="134"/>
              <w:spacing w:before="301" w:line="219" w:lineRule="auto"/>
              <w:rPr>
                <w:rFonts w:ascii="SimSun" w:hAnsi="SimSun" w:eastAsia="SimSun" w:cs="SimSun"/>
                <w:sz w:val="39"/>
                <w:szCs w:val="39"/>
              </w:rPr>
            </w:pPr>
            <w:r>
              <w:rPr>
                <w:rFonts w:ascii="SimSun" w:hAnsi="SimSun" w:eastAsia="SimSun" w:cs="SimSun"/>
                <w:sz w:val="39"/>
                <w:szCs w:val="39"/>
                <w:spacing w:val="3"/>
              </w:rPr>
              <w:t>大型游乐设施安全日管控、周排查、月调度制度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2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目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的</w:t>
            </w:r>
          </w:p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ind w:left="724"/>
              <w:spacing w:before="87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27"/>
              </w:rPr>
              <w:t>为落实企业使用特种设备安全主体责任，切实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  <w:position w:val="27"/>
              </w:rPr>
              <w:t>履行大型游乐设施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安全风险自查要求，加强大型游乐设施使用安全风险防控的动态管</w:t>
            </w:r>
          </w:p>
          <w:p>
            <w:pPr>
              <w:ind w:left="133" w:hanging="9"/>
              <w:spacing w:before="289" w:line="447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6"/>
              </w:rPr>
              <w:t>理，根据《中华人民共和国特种设备安全法》、《特种设备安全监察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条例》、</w:t>
            </w:r>
            <w:r>
              <w:rPr>
                <w:rFonts w:ascii="SimSun" w:hAnsi="SimSun" w:eastAsia="SimSun" w:cs="SimSun"/>
                <w:sz w:val="26"/>
                <w:szCs w:val="26"/>
                <w:spacing w:val="21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《特种设备使用单位落实使用安全主体责任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>监督管理规定》</w:t>
            </w:r>
          </w:p>
          <w:p>
            <w:pPr>
              <w:ind w:left="134"/>
              <w:spacing w:before="1" w:line="225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6"/>
              </w:rPr>
              <w:t>等法律法规及部门规章，制定本管理制度。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9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2</w:t>
            </w:r>
            <w:r>
              <w:rPr>
                <w:rFonts w:ascii="SimSun" w:hAnsi="SimSun" w:eastAsia="SimSun" w:cs="SimSun"/>
                <w:sz w:val="27"/>
                <w:szCs w:val="27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范</w:t>
            </w:r>
            <w:r>
              <w:rPr>
                <w:rFonts w:ascii="SimSun" w:hAnsi="SimSun" w:eastAsia="SimSun" w:cs="SimSun"/>
                <w:sz w:val="27"/>
                <w:szCs w:val="27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围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适用于本公司。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2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3</w:t>
            </w:r>
            <w:r>
              <w:rPr>
                <w:rFonts w:ascii="SimSun" w:hAnsi="SimSun" w:eastAsia="SimSun" w:cs="SimSun"/>
                <w:sz w:val="27"/>
                <w:szCs w:val="27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职</w:t>
            </w:r>
            <w:r>
              <w:rPr>
                <w:rFonts w:ascii="SimSun" w:hAnsi="SimSun" w:eastAsia="SimSun" w:cs="SimSun"/>
                <w:sz w:val="27"/>
                <w:szCs w:val="27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责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8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6"/>
              </w:rPr>
              <w:t>3.1、文控部门负责大型游乐设施安全风险日管控、周排查、月调度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工作制度文件的编制、修改及更新。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9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7"/>
              </w:rPr>
              <w:t>3.2、安全部门按照要求落实日管控、周排查、月调度相关工作，按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照程序及时上报大型游乐设施安全总监或者企业主要负责人。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223"/>
              <w:spacing w:before="89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3.3、对于风险排查中发现的大型游乐设施安全风险隐患问题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，明确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责任部门及责任人，相关责任人应采取相适应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的防范措施，及时解决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发现的问题，确保公司大型游乐设施使用安全。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595" w:bottom="0" w:left="1665" w:header="0" w:footer="0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5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59"/>
      </w:tblGrid>
      <w:tr>
        <w:trPr>
          <w:trHeight w:val="13320" w:hRule="atLeast"/>
        </w:trPr>
        <w:tc>
          <w:tcPr>
            <w:tcW w:w="8559" w:type="dxa"/>
            <w:vAlign w:val="top"/>
          </w:tcPr>
          <w:p>
            <w:pPr>
              <w:ind w:left="124"/>
              <w:spacing w:before="192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4大型游乐设施安全日管控、周排查、月调度工作制度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119" w:right="54" w:firstLine="430"/>
              <w:spacing w:before="94" w:line="388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公司基于大型游乐设施使用安全风险防控的需要，结合企业的实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际情况，为有效落实大型游乐设施哪个安全主体责任，制定了《落实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大型游乐设施使用安全主体责任风险管控清单》,建立了以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下日管控、</w:t>
            </w:r>
          </w:p>
          <w:p>
            <w:pPr>
              <w:ind w:left="119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周排查、月调度工作制度和机制。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firstLine="99"/>
              <w:spacing w:before="1" w:line="350" w:lineRule="exact"/>
              <w:textAlignment w:val="center"/>
              <w:rPr/>
            </w:pPr>
            <w:r>
              <w:pict>
                <v:group id="_x0000_s1" style="mso-position-vertical-relative:line;mso-position-horizontal-relative:char;width:220.15pt;height:17.5pt;" filled="false" stroked="false" coordsize="4402,350" coordorigin="0,0">
                  <v:shape id="_x0000_s2" style="position:absolute;left:0;top:0;width:4401;height:350;" filled="false" stroked="false" type="#_x0000_t75">
                    <v:imagedata o:title="" r:id="rId1"/>
                  </v:shape>
                  <v:shape id="_x0000_s3" style="position:absolute;left:-20;top:-20;width:4442;height:445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44"/>
                            <w:spacing w:before="67" w:line="219" w:lineRule="auto"/>
                            <w:outlineLvl w:val="0"/>
                            <w:rPr>
                              <w:rFonts w:ascii="SimSun" w:hAnsi="SimSun" w:eastAsia="SimSun" w:cs="SimSun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29"/>
                              <w:szCs w:val="29"/>
                              <w:b/>
                              <w:bCs/>
                              <w:color w:val="FFFFFF"/>
                              <w:spacing w:val="-10"/>
                            </w:rPr>
                            <w:t>4.1、大型游乐设施安全日管控制度</w:t>
                          </w:r>
                        </w:p>
                      </w:txbxContent>
                    </v:textbox>
                  </v:shape>
                </v:group>
              </w:pict>
            </w:r>
          </w:p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5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6"/>
              </w:rPr>
              <w:t>4.1.1</w:t>
            </w:r>
            <w:r>
              <w:rPr>
                <w:rFonts w:ascii="SimSun" w:hAnsi="SimSun" w:eastAsia="SimSun" w:cs="SimSun"/>
                <w:sz w:val="29"/>
                <w:szCs w:val="29"/>
                <w:spacing w:val="13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6"/>
              </w:rPr>
              <w:t>日管控人员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550"/>
              <w:spacing w:before="95" w:line="62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  <w:position w:val="25"/>
              </w:rPr>
              <w:t>根据公司落实大型游乐设施使用主体责任定人定岗履职情况，由</w:t>
            </w:r>
          </w:p>
          <w:p>
            <w:pPr>
              <w:ind w:left="119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大型游乐设施安全员负责日管控具体工作的落实。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4.1.2</w:t>
            </w:r>
            <w:r>
              <w:rPr>
                <w:rFonts w:ascii="SimSun" w:hAnsi="SimSun" w:eastAsia="SimSun" w:cs="SimSun"/>
                <w:sz w:val="29"/>
                <w:szCs w:val="29"/>
                <w:spacing w:val="14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日管控频率</w:t>
            </w:r>
          </w:p>
          <w:p>
            <w:pPr>
              <w:spacing w:line="422" w:lineRule="auto"/>
              <w:rPr>
                <w:rFonts w:ascii="Arial"/>
                <w:sz w:val="21"/>
              </w:rPr>
            </w:pPr>
            <w:r/>
          </w:p>
          <w:p>
            <w:pPr>
              <w:ind w:left="550"/>
              <w:spacing w:before="95" w:line="62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25"/>
              </w:rPr>
              <w:t>正常生产期间每日根据公司《落实大型游乐设施使用安全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  <w:position w:val="25"/>
              </w:rPr>
              <w:t>主体责</w:t>
            </w:r>
          </w:p>
          <w:p>
            <w:pPr>
              <w:ind w:left="119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任风险管控清单》进行检查。</w:t>
            </w:r>
          </w:p>
          <w:p>
            <w:pPr>
              <w:spacing w:line="395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4.1.3</w:t>
            </w:r>
            <w:r>
              <w:rPr>
                <w:rFonts w:ascii="SimSun" w:hAnsi="SimSun" w:eastAsia="SimSun" w:cs="SimSun"/>
                <w:sz w:val="29"/>
                <w:szCs w:val="29"/>
                <w:spacing w:val="14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9"/>
              </w:rPr>
              <w:t>日管控内容</w:t>
            </w:r>
          </w:p>
          <w:p>
            <w:pPr>
              <w:spacing w:line="403" w:lineRule="auto"/>
              <w:rPr>
                <w:rFonts w:ascii="Arial"/>
                <w:sz w:val="21"/>
              </w:rPr>
            </w:pPr>
            <w:r/>
          </w:p>
          <w:p>
            <w:pPr>
              <w:ind w:left="550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日管控检查应覆盖以下内容：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62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  <w:position w:val="25"/>
              </w:rPr>
              <w:t>1.大型游乐设施由无资质单位制造、安装，不符合安全技术规范要求</w:t>
            </w:r>
          </w:p>
          <w:p>
            <w:pPr>
              <w:ind w:left="119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2.大型游乐设施未经特种设备检验机构检验或检验不合格</w:t>
            </w:r>
          </w:p>
          <w:p>
            <w:pPr>
              <w:ind w:left="119"/>
              <w:spacing w:before="277" w:line="62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9"/>
                <w:position w:val="25"/>
              </w:rPr>
              <w:t>3.大型游乐设施故障未排除，带病运行</w:t>
            </w:r>
          </w:p>
          <w:p>
            <w:pPr>
              <w:ind w:left="119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4.擅自对大型游乐设施进行违规维修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90" w:bottom="0" w:left="1650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3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9"/>
      </w:tblGrid>
      <w:tr>
        <w:trPr>
          <w:trHeight w:val="12909" w:hRule="atLeast"/>
        </w:trPr>
        <w:tc>
          <w:tcPr>
            <w:tcW w:w="8539" w:type="dxa"/>
            <w:vAlign w:val="top"/>
          </w:tcPr>
          <w:p>
            <w:pPr>
              <w:ind w:left="134"/>
              <w:spacing w:before="184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5.作业人员(安管员)未取得相应设备的证书，无证上岗</w:t>
            </w:r>
          </w:p>
          <w:p>
            <w:pPr>
              <w:ind w:left="134"/>
              <w:spacing w:before="311" w:line="619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6.在每日投入使用，未按照规定进行试运行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26"/>
              </w:rPr>
              <w:t>和例行安全检查，并对安</w:t>
            </w:r>
          </w:p>
          <w:p>
            <w:pPr>
              <w:ind w:left="13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全附件和安全保护装置进行检查确认</w:t>
            </w:r>
          </w:p>
          <w:p>
            <w:pPr>
              <w:ind w:left="134" w:right="59"/>
              <w:spacing w:before="321" w:line="4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7.未将按安全注意事项和警示标志置于易于为乘客注意的显著位置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8.未对大型游乐设施的主要受力结构件、安全附件、安全保护装置、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运行机构、控制系统等进行日常维护保养</w:t>
            </w:r>
          </w:p>
          <w:p>
            <w:pPr>
              <w:ind w:left="134"/>
              <w:spacing w:before="311" w:line="61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6"/>
              </w:rPr>
              <w:t>9.未对大型游乐设施运行及日常维护保养情况进行记录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10.作业人员违规操作</w:t>
            </w:r>
          </w:p>
          <w:p>
            <w:pPr>
              <w:ind w:left="134"/>
              <w:spacing w:before="320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11.未进行安全教育培训，安全责任意识不强</w:t>
            </w:r>
          </w:p>
          <w:p>
            <w:pPr>
              <w:ind w:left="134"/>
              <w:spacing w:before="298" w:line="64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8"/>
              </w:rPr>
              <w:t>12.未建立安全管理体系，未落实管理机构和责任人员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13.未建立安全管理制度和大型游乐设施技术档案</w:t>
            </w:r>
          </w:p>
          <w:p>
            <w:pPr>
              <w:ind w:left="134"/>
              <w:spacing w:before="300" w:line="609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5"/>
              </w:rPr>
              <w:t>14.未建立事故应急预案，未开展预案的演练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15.未办理大型游乐设施使用登记</w:t>
            </w:r>
          </w:p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7" w:line="849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45"/>
              </w:rPr>
              <w:t>16.大型游乐设施安全事故处置、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17.前次检查发现问题整改情况。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85" w:line="226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4"/>
              </w:rPr>
              <w:t>具体参照《落实大型游乐设施使用安全主体责任风险管控清单》。</w:t>
            </w:r>
          </w:p>
          <w:p>
            <w:pPr>
              <w:spacing w:line="417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1"/>
              </w:rPr>
              <w:t>4.</w:t>
            </w:r>
            <w:r>
              <w:rPr>
                <w:rFonts w:ascii="SimSun" w:hAnsi="SimSun" w:eastAsia="SimSun" w:cs="SimSun"/>
                <w:sz w:val="27"/>
                <w:szCs w:val="27"/>
                <w:spacing w:val="-6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1"/>
              </w:rPr>
              <w:t>1.4日管控工作流程</w:t>
            </w:r>
          </w:p>
          <w:p>
            <w:pPr>
              <w:spacing w:line="462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8" w:line="610" w:lineRule="exact"/>
              <w:rPr>
                <w:rFonts w:ascii="SimSun" w:hAnsi="SimSun" w:eastAsia="SimSun" w:cs="SimSun"/>
                <w:sz w:val="27"/>
                <w:szCs w:val="27"/>
              </w:rPr>
            </w:pPr>
            <w:hyperlink w:history="true" r:id="rId2">
              <w:r>
                <w:rPr>
                  <w:rFonts w:ascii="SimSun" w:hAnsi="SimSun" w:eastAsia="SimSun" w:cs="SimSun"/>
                  <w:sz w:val="27"/>
                  <w:szCs w:val="27"/>
                  <w:spacing w:val="10"/>
                  <w:position w:val="26"/>
                </w:rPr>
                <w:t>4.1.4.1</w:t>
              </w:r>
            </w:hyperlink>
            <w:r>
              <w:rPr>
                <w:rFonts w:ascii="SimSun" w:hAnsi="SimSun" w:eastAsia="SimSun" w:cs="SimSun"/>
                <w:sz w:val="27"/>
                <w:szCs w:val="27"/>
                <w:spacing w:val="10"/>
                <w:position w:val="26"/>
              </w:rPr>
              <w:t>正常生产期间，大型游乐设施安全员每日根据公司《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6"/>
              </w:rPr>
              <w:t>落实大</w:t>
            </w:r>
          </w:p>
          <w:p>
            <w:pPr>
              <w:ind w:left="134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型游乐设施使用安全主体责任风险管控清单》进行检查，排查大型游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95" w:bottom="0" w:left="1665" w:header="0" w:footer="0" w:gutter="0"/>
        </w:sectPr>
        <w:rPr/>
      </w:pPr>
    </w:p>
    <w:p>
      <w:pPr>
        <w:rPr/>
      </w:pPr>
      <w:r/>
    </w:p>
    <w:p>
      <w:pPr>
        <w:spacing w:line="2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3230" w:hRule="atLeast"/>
        </w:trPr>
        <w:tc>
          <w:tcPr>
            <w:tcW w:w="8529" w:type="dxa"/>
            <w:vAlign w:val="top"/>
          </w:tcPr>
          <w:p>
            <w:pPr>
              <w:ind w:left="114" w:right="111"/>
              <w:spacing w:before="186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乐设施使用过程中可能存在的大型游乐设施安全风险隐，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并将检查结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果汇总记录在《每日大型游乐设施安全检查记录》表上，可采用电子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表格的形式予以记录。未发现问题的，也应当予以记录。</w:t>
            </w:r>
          </w:p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ind w:left="114" w:right="69"/>
              <w:spacing w:before="87" w:line="428" w:lineRule="auto"/>
              <w:rPr>
                <w:rFonts w:ascii="SimSun" w:hAnsi="SimSun" w:eastAsia="SimSun" w:cs="SimSun"/>
                <w:sz w:val="27"/>
                <w:szCs w:val="27"/>
              </w:rPr>
            </w:pPr>
            <w:hyperlink w:history="true" r:id="rId3">
              <w:r>
                <w:rPr>
                  <w:rFonts w:ascii="SimSun" w:hAnsi="SimSun" w:eastAsia="SimSun" w:cs="SimSun"/>
                  <w:sz w:val="27"/>
                  <w:szCs w:val="27"/>
                  <w:spacing w:val="13"/>
                </w:rPr>
                <w:t>4.1.4.2</w:t>
              </w:r>
            </w:hyperlink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对于日管控检查中发现的大型游乐设施使用安全</w:t>
            </w:r>
            <w:r>
              <w:rPr>
                <w:rFonts w:ascii="SimSun" w:hAnsi="SimSun" w:eastAsia="SimSun" w:cs="SimSun"/>
                <w:sz w:val="27"/>
                <w:szCs w:val="27"/>
                <w:spacing w:val="12"/>
              </w:rPr>
              <w:t>风险隐患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问题，明确责任部门及责任人，及时反馈相关责任人立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即采取防范措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施。对于现场能立即整改的应立即整改；对于不能现场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立即整改的，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应明确整改期限，在后续日管控检查中跟踪验证整改落实情况。</w:t>
            </w:r>
          </w:p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ind w:left="114" w:right="91"/>
              <w:spacing w:before="88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hyperlink w:history="true" r:id="rId4">
              <w:r>
                <w:rPr>
                  <w:rFonts w:ascii="SimSun" w:hAnsi="SimSun" w:eastAsia="SimSun" w:cs="SimSun"/>
                  <w:sz w:val="27"/>
                  <w:szCs w:val="27"/>
                  <w:spacing w:val="14"/>
                </w:rPr>
                <w:t>4.1.4.3</w:t>
              </w:r>
            </w:hyperlink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对于《每日大型游乐设施安全检查记录》,每天工作结束前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或次日上班后及时交付大型游乐设施安全总监审核，填写的电子表格</w:t>
            </w: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也可以通过电子邮件发送或采取其他有效方式告知，如日管控检查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中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发现存在大型游乐设施使用安全风险隐患，可能对大型游乐设施使用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安全造成不良影响，除要求相关责任部门及责任人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立即采取防范措施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外，应立即上报大型游乐设施安全总监或者企业主要负责人，分析研</w:t>
            </w: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判大型游乐设施使用安全风险情况，采取相适应的管理措施，以降低</w:t>
            </w:r>
          </w:p>
          <w:p>
            <w:pPr>
              <w:ind w:left="114"/>
              <w:spacing w:before="1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大型游乐设施使用安全风险，确保企业的大型游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乐设施使用安全。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7" w:line="220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color w:val="0088A3"/>
                <w:spacing w:val="7"/>
              </w:rPr>
              <w:t>4.2、大型游乐设施安全周排查制度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9" w:line="221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0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74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0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0"/>
              </w:rPr>
              <w:t>2</w:t>
            </w:r>
            <w:r>
              <w:rPr>
                <w:rFonts w:ascii="SimSun" w:hAnsi="SimSun" w:eastAsia="SimSun" w:cs="SimSun"/>
                <w:sz w:val="27"/>
                <w:szCs w:val="27"/>
                <w:spacing w:val="-74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0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6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0"/>
              </w:rPr>
              <w:t>1周排查人员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  <w:position w:val="26"/>
              </w:rPr>
              <w:t>根据公司落实大型游乐设施使用主体责任定人定岗履职情况，由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大型游乐设施安全总监负责大型游乐设施安全周排查具体工作落实。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95" w:bottom="0" w:left="1675" w:header="0" w:footer="0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5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2" w:space="0"/>
        </w:tblBorders>
      </w:tblPr>
      <w:tblGrid>
        <w:gridCol w:w="8559"/>
      </w:tblGrid>
      <w:tr>
        <w:trPr>
          <w:trHeight w:val="13025" w:hRule="atLeast"/>
        </w:trPr>
        <w:tc>
          <w:tcPr>
            <w:tcW w:w="8559" w:type="dxa"/>
            <w:vAlign w:val="top"/>
          </w:tcPr>
          <w:p>
            <w:pPr>
              <w:ind w:left="143"/>
              <w:spacing w:before="1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4.2.2</w:t>
            </w:r>
            <w:r>
              <w:rPr>
                <w:rFonts w:ascii="SimSun" w:hAnsi="SimSun" w:eastAsia="SimSun" w:cs="SimSun"/>
                <w:sz w:val="28"/>
                <w:szCs w:val="28"/>
                <w:spacing w:val="12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周排查频率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155" w:firstLine="450"/>
              <w:spacing w:before="91" w:line="412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正常生产期间大型游乐设施安全总监每周至少根据公司《落实大</w:t>
            </w:r>
            <w:r>
              <w:rPr>
                <w:rFonts w:ascii="SimSun" w:hAnsi="SimSun" w:eastAsia="SimSun" w:cs="SimSun"/>
                <w:sz w:val="28"/>
                <w:szCs w:val="28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>型游乐设施使用安全主体责任风险管控清单》组织1次风险隐患排</w:t>
            </w:r>
          </w:p>
          <w:p>
            <w:pPr>
              <w:ind w:left="139"/>
              <w:spacing w:line="226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查。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43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4.2.3</w:t>
            </w:r>
            <w:r>
              <w:rPr>
                <w:rFonts w:ascii="SimSun" w:hAnsi="SimSun" w:eastAsia="SimSun" w:cs="SimSun"/>
                <w:sz w:val="28"/>
                <w:szCs w:val="28"/>
                <w:spacing w:val="12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周排查内容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570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检查应覆盖以下内容：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1.大型游乐设施由无资质单位制造、安装，不符合安全技术规范要求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2" w:line="62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6"/>
              </w:rPr>
              <w:t>2.大型游乐设施未经特种设备检验机构检验或检验不合格</w:t>
            </w:r>
          </w:p>
          <w:p>
            <w:pPr>
              <w:ind w:left="13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3.大型游乐设施故障未排除，带病运行</w:t>
            </w:r>
          </w:p>
          <w:p>
            <w:pPr>
              <w:ind w:left="139"/>
              <w:spacing w:before="288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4.擅自对大型游乐设施进行违规维修</w:t>
            </w:r>
          </w:p>
          <w:p>
            <w:pPr>
              <w:ind w:left="139"/>
              <w:spacing w:before="28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>5.作业人员(安管员)未取得相应设备的证书，无证上岗</w:t>
            </w:r>
          </w:p>
          <w:p>
            <w:pPr>
              <w:ind w:left="139"/>
              <w:spacing w:before="289" w:line="61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25"/>
              </w:rPr>
              <w:t>6.在每日投入使用，未按照规定进行试运行和例行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25"/>
              </w:rPr>
              <w:t>安全检查，并对安</w:t>
            </w:r>
          </w:p>
          <w:p>
            <w:pPr>
              <w:ind w:left="139"/>
              <w:spacing w:before="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全附件和安全保护装置进行检查确认</w:t>
            </w:r>
          </w:p>
          <w:p>
            <w:pPr>
              <w:ind w:left="139" w:right="61"/>
              <w:spacing w:before="288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7.未将按安全注意事项和警示标志置于易于为乘客注</w:t>
            </w: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意的显著位置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8.未对大型游乐设施的主要受力结构件、安全附件、安全保护装置、</w:t>
            </w:r>
          </w:p>
          <w:p>
            <w:pPr>
              <w:ind w:left="139"/>
              <w:spacing w:before="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运行机构、控制系统等进行日常维护保养</w:t>
            </w:r>
          </w:p>
          <w:p>
            <w:pPr>
              <w:ind w:left="139"/>
              <w:spacing w:before="289" w:line="62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5"/>
              </w:rPr>
              <w:t>9.未对大型游乐设施运行及日常维护保养情况进行记录</w:t>
            </w:r>
          </w:p>
          <w:p>
            <w:pPr>
              <w:ind w:left="139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10.作业人员违规操作</w:t>
            </w:r>
          </w:p>
          <w:p>
            <w:pPr>
              <w:ind w:left="139"/>
              <w:spacing w:before="288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11.未进行安全教育培训，安全责任意识不强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90" w:bottom="0" w:left="1650" w:header="0" w:footer="0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82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top w:val="single" w:color="000000" w:sz="2" w:space="0"/>
        </w:tblBorders>
      </w:tblPr>
      <w:tblGrid>
        <w:gridCol w:w="8582"/>
      </w:tblGrid>
      <w:tr>
        <w:trPr>
          <w:trHeight w:val="13199" w:hRule="atLeast"/>
        </w:trPr>
        <w:tc>
          <w:tcPr>
            <w:tcW w:w="8582" w:type="dxa"/>
            <w:vAlign w:val="top"/>
          </w:tcPr>
          <w:p>
            <w:pPr>
              <w:ind w:left="139"/>
              <w:spacing w:before="185" w:line="70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1"/>
              </w:rPr>
              <w:t>12.未建立安全管理体系，未落实管理机构和责任人员</w:t>
            </w:r>
          </w:p>
          <w:p>
            <w:pPr>
              <w:ind w:left="13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13.未建立安全管理制度和大型游乐设施技术档案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14.未建立事故应急预案，未开展预案的演练</w:t>
            </w:r>
          </w:p>
          <w:p>
            <w:pPr>
              <w:ind w:left="139"/>
              <w:spacing w:before="123" w:line="78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8"/>
              </w:rPr>
              <w:t>15.未办理大型游乐设施使用登记</w:t>
            </w:r>
          </w:p>
          <w:p>
            <w:pPr>
              <w:ind w:left="139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16.大型游乐设施安全事故处置、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17.前次检查发现问题整改情况。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39" w:firstLine="450"/>
              <w:spacing w:before="95" w:line="39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具体参照《落实大型游乐设施使用安全主体责任风险管控清单</w:t>
            </w:r>
            <w:r>
              <w:rPr>
                <w:rFonts w:ascii="SimSun" w:hAnsi="SimSun" w:eastAsia="SimSun" w:cs="SimSun"/>
                <w:sz w:val="29"/>
                <w:szCs w:val="29"/>
                <w:spacing w:val="-17"/>
              </w:rPr>
              <w:t>》。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全面排查大型游乐设施使用过程中可能存在的大型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游乐设施安全风</w:t>
            </w:r>
          </w:p>
          <w:p>
            <w:pPr>
              <w:ind w:left="139"/>
              <w:spacing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险隐患。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143"/>
              <w:spacing w:before="95" w:line="221" w:lineRule="auto"/>
              <w:outlineLvl w:val="0"/>
              <w:rPr>
                <w:rFonts w:ascii="SimHei" w:hAnsi="SimHei" w:eastAsia="SimHei" w:cs="SimHei"/>
                <w:sz w:val="29"/>
                <w:szCs w:val="29"/>
              </w:rPr>
            </w:pPr>
            <w:r>
              <w:rPr>
                <w:rFonts w:ascii="SimHei" w:hAnsi="SimHei" w:eastAsia="SimHei" w:cs="SimHei"/>
                <w:sz w:val="29"/>
                <w:szCs w:val="29"/>
                <w:b/>
                <w:bCs/>
                <w:spacing w:val="-11"/>
              </w:rPr>
              <w:t>4.2.4</w:t>
            </w:r>
            <w:r>
              <w:rPr>
                <w:rFonts w:ascii="SimHei" w:hAnsi="SimHei" w:eastAsia="SimHei" w:cs="SimHei"/>
                <w:sz w:val="29"/>
                <w:szCs w:val="29"/>
                <w:spacing w:val="143"/>
              </w:rPr>
              <w:t xml:space="preserve"> </w:t>
            </w:r>
            <w:r>
              <w:rPr>
                <w:rFonts w:ascii="SimHei" w:hAnsi="SimHei" w:eastAsia="SimHei" w:cs="SimHei"/>
                <w:sz w:val="29"/>
                <w:szCs w:val="29"/>
                <w:b/>
                <w:bCs/>
                <w:spacing w:val="-11"/>
              </w:rPr>
              <w:t>周排查工作流程</w:t>
            </w:r>
          </w:p>
          <w:p>
            <w:pPr>
              <w:spacing w:line="402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89"/>
              <w:spacing w:before="95" w:line="365" w:lineRule="auto"/>
              <w:rPr>
                <w:rFonts w:ascii="SimSun" w:hAnsi="SimSun" w:eastAsia="SimSun" w:cs="SimSun"/>
                <w:sz w:val="29"/>
                <w:szCs w:val="29"/>
              </w:rPr>
            </w:pPr>
            <w:hyperlink w:history="true" r:id="rId5">
              <w:r>
                <w:rPr>
                  <w:rFonts w:ascii="SimSun" w:hAnsi="SimSun" w:eastAsia="SimSun" w:cs="SimSun"/>
                  <w:sz w:val="29"/>
                  <w:szCs w:val="29"/>
                  <w:spacing w:val="-11"/>
                </w:rPr>
                <w:t>4.2.4.1</w:t>
              </w:r>
            </w:hyperlink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正常生产期间，排查可以结合日管控情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况、现场自查情况、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其他各渠道收集的大型游乐设施使用安全信息等，分析研判公司的大</w:t>
            </w: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型游乐设施使用安全管理情况，检讨日管控中存在的问题，对于频繁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发生或者存在较高大型游乐设施使用安全风险的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问题，应制定相应的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纠正预防措施，督促相关责任部门落实整改并进行跟踪验证整改结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果。周排查应形成《每周大型游乐设施安全排查治理报告》。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118"/>
              <w:spacing w:before="94" w:line="341" w:lineRule="auto"/>
              <w:rPr>
                <w:rFonts w:ascii="SimSun" w:hAnsi="SimSun" w:eastAsia="SimSun" w:cs="SimSun"/>
                <w:sz w:val="29"/>
                <w:szCs w:val="29"/>
              </w:rPr>
            </w:pPr>
            <w:hyperlink w:history="true" r:id="rId6">
              <w:r>
                <w:rPr>
                  <w:rFonts w:ascii="SimSun" w:hAnsi="SimSun" w:eastAsia="SimSun" w:cs="SimSun"/>
                  <w:sz w:val="29"/>
                  <w:szCs w:val="29"/>
                  <w:spacing w:val="-11"/>
                </w:rPr>
                <w:t>4.2.4.2</w:t>
              </w:r>
            </w:hyperlink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对于周排查形成的《每周大型游乐设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施安全排查治理报告》,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应及时上报至公司主要负责人，抄送相关责任部门负责人，使其知晓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存在的大型游乐设施使用安全风险，督促相关责任部门采取相应的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管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70" w:bottom="0" w:left="1650" w:header="0" w:footer="0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69"/>
      </w:tblGrid>
      <w:tr>
        <w:trPr>
          <w:trHeight w:val="13110" w:hRule="atLeast"/>
        </w:trPr>
        <w:tc>
          <w:tcPr>
            <w:tcW w:w="8569" w:type="dxa"/>
            <w:vAlign w:val="top"/>
          </w:tcPr>
          <w:p>
            <w:pPr>
              <w:ind w:left="119"/>
              <w:spacing w:before="207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控措施，确保大型游乐设施安全风险可控。</w:t>
            </w:r>
          </w:p>
          <w:p>
            <w:pPr>
              <w:spacing w:line="451" w:lineRule="auto"/>
              <w:rPr>
                <w:rFonts w:ascii="Arial"/>
                <w:sz w:val="21"/>
              </w:rPr>
            </w:pPr>
            <w:r/>
          </w:p>
          <w:p>
            <w:pPr>
              <w:ind w:firstLine="99"/>
              <w:spacing w:line="350" w:lineRule="exact"/>
              <w:textAlignment w:val="center"/>
              <w:rPr/>
            </w:pPr>
            <w:r>
              <w:pict>
                <v:group id="_x0000_s4" style="mso-position-vertical-relative:line;mso-position-horizontal-relative:char;width:219.15pt;height:17.5pt;" filled="false" stroked="false" coordsize="4382,350" coordorigin="0,0">
                  <v:shape id="_x0000_s5" style="position:absolute;left:0;top:0;width:4381;height:350;" filled="false" stroked="false" type="#_x0000_t75">
                    <v:imagedata o:title="" r:id="rId7"/>
                  </v:shape>
                  <v:shape id="_x0000_s6" style="position:absolute;left:-20;top:-20;width:4422;height:442;" filled="false" stroked="false" type="#_x0000_t202">
                    <v:fill on="false"/>
                    <v:stroke on="false"/>
                    <v:path/>
                    <v:imagedata o:title=""/>
                    <o:lock v:ext="edit" aspectratio="false"/>
                    <v:textbox inset="0mm,0mm,0mm,0mm">
                      <w:txbxContent>
                        <w:p>
                          <w:pPr>
                            <w:ind w:left="44"/>
                            <w:spacing w:before="77" w:line="219" w:lineRule="auto"/>
                            <w:outlineLvl w:val="0"/>
                            <w:rPr>
                              <w:rFonts w:ascii="SimSun" w:hAnsi="SimSun" w:eastAsia="SimSun" w:cs="SimSu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SimSun" w:hAnsi="SimSun" w:eastAsia="SimSun" w:cs="SimSun"/>
                              <w:sz w:val="28"/>
                              <w:szCs w:val="28"/>
                              <w:b/>
                              <w:bCs/>
                              <w:color w:val="0489AB"/>
                              <w:spacing w:val="-2"/>
                            </w:rPr>
                            <w:t>4.3、大型游乐设施安全月调度制度</w:t>
                          </w:r>
                        </w:p>
                      </w:txbxContent>
                    </v:textbox>
                  </v:shape>
                </v:group>
              </w:pict>
            </w:r>
          </w:p>
          <w:p>
            <w:pPr>
              <w:spacing w:line="463" w:lineRule="auto"/>
              <w:rPr>
                <w:rFonts w:ascii="Arial"/>
                <w:sz w:val="21"/>
              </w:rPr>
            </w:pPr>
            <w:r/>
          </w:p>
          <w:p>
            <w:pPr>
              <w:ind w:left="123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4.3.1</w:t>
            </w:r>
            <w:r>
              <w:rPr>
                <w:rFonts w:ascii="SimSun" w:hAnsi="SimSun" w:eastAsia="SimSun" w:cs="SimSun"/>
                <w:sz w:val="28"/>
                <w:szCs w:val="28"/>
                <w:spacing w:val="13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月调度人员</w:t>
            </w:r>
          </w:p>
          <w:p>
            <w:pPr>
              <w:spacing w:line="437" w:lineRule="auto"/>
              <w:rPr>
                <w:rFonts w:ascii="Arial"/>
                <w:sz w:val="21"/>
              </w:rPr>
            </w:pPr>
            <w:r/>
          </w:p>
          <w:p>
            <w:pPr>
              <w:ind w:left="119" w:right="170" w:firstLine="42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根据公司落实大型游乐设施使用主体责任定人定岗履职情况，由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企业主要负责人组织召开月调度会议，听取大型游乐设施安全总监关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于企业大型游乐设施安全哪个管理工作的情况汇报，主要参与人员包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括企业主要负责人、相关部门负责人、大型游乐设施安全总监、大型</w:t>
            </w:r>
          </w:p>
          <w:p>
            <w:pPr>
              <w:ind w:left="119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游乐设施安全员。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  <w:r/>
          </w:p>
          <w:p>
            <w:pPr>
              <w:ind w:left="123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4.3.2</w:t>
            </w:r>
            <w:r>
              <w:rPr>
                <w:rFonts w:ascii="SimSun" w:hAnsi="SimSun" w:eastAsia="SimSun" w:cs="SimSun"/>
                <w:sz w:val="28"/>
                <w:szCs w:val="28"/>
                <w:spacing w:val="14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月调度会议频率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40"/>
              <w:spacing w:before="91" w:line="61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"/>
                <w:position w:val="25"/>
              </w:rPr>
              <w:t>正常生产期间每月至少召开1次月调度会议，会议原则上安排在</w:t>
            </w:r>
          </w:p>
          <w:p>
            <w:pPr>
              <w:ind w:left="119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次月的第一个星期一。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3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4.3.3</w:t>
            </w:r>
            <w:r>
              <w:rPr>
                <w:rFonts w:ascii="SimSun" w:hAnsi="SimSun" w:eastAsia="SimSun" w:cs="SimSun"/>
                <w:sz w:val="28"/>
                <w:szCs w:val="28"/>
                <w:spacing w:val="13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月调度主要汇报内容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119" w:right="154" w:firstLine="420"/>
              <w:spacing w:before="92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由大型游乐设施安全总监汇总最近一个月度内企业的大型游乐设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施安全管理工作情况，主要包括日管控、周排查中发现的重大大型游</w:t>
            </w: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乐设施安全风险问题及整改情况，日常大型游乐设施安全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管理情况的</w:t>
            </w:r>
          </w:p>
          <w:p>
            <w:pPr>
              <w:ind w:left="11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汇总分析，内容包括但不限于以下方面：</w:t>
            </w:r>
          </w:p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2" w:line="60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25"/>
              </w:rPr>
              <w:t>1.大型游乐设施由无资质单位制造、安装，不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  <w:position w:val="25"/>
              </w:rPr>
              <w:t>符合安全技术规范要求</w:t>
            </w:r>
          </w:p>
          <w:p>
            <w:pPr>
              <w:ind w:left="119"/>
              <w:spacing w:before="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2.大型游乐设施未经特种设备检验机构检验或检验不合格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70" w:bottom="0" w:left="1660" w:header="0" w:footer="0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5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59"/>
      </w:tblGrid>
      <w:tr>
        <w:trPr>
          <w:trHeight w:val="12970" w:hRule="atLeast"/>
        </w:trPr>
        <w:tc>
          <w:tcPr>
            <w:tcW w:w="8559" w:type="dxa"/>
            <w:vAlign w:val="top"/>
          </w:tcPr>
          <w:p>
            <w:pPr>
              <w:ind w:left="129"/>
              <w:spacing w:before="186" w:line="66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29"/>
              </w:rPr>
              <w:t>3.大型游乐设施故障未排除，带病运行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4.擅自对大型游乐设施进行违规维修</w:t>
            </w:r>
          </w:p>
          <w:p>
            <w:pPr>
              <w:ind w:left="129"/>
              <w:spacing w:before="325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>5.作业人员(安管员)未取得相应设备的证书，无证上岗</w:t>
            </w:r>
          </w:p>
          <w:p>
            <w:pPr>
              <w:ind w:left="129"/>
              <w:spacing w:before="329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6.在每日投入使用，未按照规定进行试运行和例行安全检查，并对安</w:t>
            </w:r>
          </w:p>
          <w:p>
            <w:pPr>
              <w:ind w:left="129"/>
              <w:spacing w:before="32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全附件和安全保护装置进行检查确认</w:t>
            </w:r>
          </w:p>
          <w:p>
            <w:pPr>
              <w:ind w:left="129" w:right="71"/>
              <w:spacing w:before="170" w:line="405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7.未将按安全注意事项和警示标志置于易于为乘客注</w:t>
            </w: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意的显著位置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8.未对大型游乐设施的主要受力结构件、安全附件、安全保护装置、</w:t>
            </w:r>
          </w:p>
          <w:p>
            <w:pPr>
              <w:ind w:left="129"/>
              <w:spacing w:before="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运行机构、控制系统等进行日常维护保养</w:t>
            </w:r>
          </w:p>
          <w:p>
            <w:pPr>
              <w:ind w:left="129"/>
              <w:spacing w:before="309" w:line="61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  <w:position w:val="25"/>
              </w:rPr>
              <w:t>9.未对大型游乐设施运行及日常维护保养情况进行记录</w:t>
            </w:r>
          </w:p>
          <w:p>
            <w:pPr>
              <w:ind w:left="129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10.作业人员违规操作</w:t>
            </w:r>
          </w:p>
          <w:p>
            <w:pPr>
              <w:ind w:left="129"/>
              <w:spacing w:before="307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11.未进行安全教育培训，安全责任意识不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强</w:t>
            </w:r>
          </w:p>
          <w:p>
            <w:pPr>
              <w:ind w:left="129"/>
              <w:spacing w:before="277" w:line="64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7"/>
              </w:rPr>
              <w:t>12.未建立安全管理体系，未落实管理机构和责任人员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13.未建立安全管理制度和大型游乐设施技术档案</w:t>
            </w:r>
          </w:p>
          <w:p>
            <w:pPr>
              <w:ind w:left="129"/>
              <w:spacing w:before="279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14.未建立事故应急预案，未开展预案的演练</w:t>
            </w:r>
          </w:p>
          <w:p>
            <w:pPr>
              <w:ind w:left="129"/>
              <w:spacing w:before="305" w:line="76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37"/>
              </w:rPr>
              <w:t>15.未办理大型游乐设施使用登记</w:t>
            </w:r>
          </w:p>
          <w:p>
            <w:pPr>
              <w:ind w:left="129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16.大型游乐设施安全事故处置、</w:t>
            </w:r>
          </w:p>
          <w:p>
            <w:pPr>
              <w:spacing w:line="431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17.前次检查发现问题整改情况。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2" w:line="84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43"/>
              </w:rPr>
              <w:t>18.大型游乐设施安全日常检查问题落实情况</w:t>
            </w:r>
          </w:p>
          <w:p>
            <w:pPr>
              <w:ind w:left="129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19.较大风险隐患排查情况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80" w:bottom="0" w:left="1660" w:header="0" w:footer="0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72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top w:val="single" w:color="000000" w:sz="2" w:space="0"/>
        </w:tblBorders>
      </w:tblPr>
      <w:tblGrid>
        <w:gridCol w:w="8572"/>
      </w:tblGrid>
      <w:tr>
        <w:trPr>
          <w:trHeight w:val="12909" w:hRule="atLeast"/>
        </w:trPr>
        <w:tc>
          <w:tcPr>
            <w:tcW w:w="8572" w:type="dxa"/>
            <w:vAlign w:val="top"/>
          </w:tcPr>
          <w:p>
            <w:pPr>
              <w:ind w:left="109"/>
              <w:spacing w:before="18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20.下个月重点工作计划</w:t>
            </w:r>
          </w:p>
          <w:p>
            <w:pPr>
              <w:spacing w:line="399" w:lineRule="auto"/>
              <w:rPr>
                <w:rFonts w:ascii="Arial"/>
                <w:sz w:val="21"/>
              </w:rPr>
            </w:pPr>
            <w:r/>
          </w:p>
          <w:p>
            <w:pPr>
              <w:ind w:left="560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具体参照《落实大型游乐设施使用安全主体责任风险管控清单》。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13"/>
              <w:spacing w:before="94" w:line="219" w:lineRule="auto"/>
              <w:outlineLvl w:val="0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4.3.4</w:t>
            </w: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月调度工作流程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09" w:right="129"/>
              <w:spacing w:before="94" w:line="446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hyperlink w:history="true" r:id="rId8">
              <w:r>
                <w:rPr>
                  <w:rFonts w:ascii="SimSun" w:hAnsi="SimSun" w:eastAsia="SimSun" w:cs="SimSun"/>
                  <w:sz w:val="29"/>
                  <w:szCs w:val="29"/>
                  <w:spacing w:val="-11"/>
                </w:rPr>
                <w:t>4.3.4.1</w:t>
              </w:r>
            </w:hyperlink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由大型游乐设施安全总监对近一个月内企业的大型游乐设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施安全管理工作情况进行汇报，对当月大型游乐设施安全日常管理、</w:t>
            </w:r>
          </w:p>
          <w:p>
            <w:pPr>
              <w:ind w:left="10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风险隐患排查治理等情况进行工作总结。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5" w:line="699" w:lineRule="exact"/>
              <w:rPr>
                <w:rFonts w:ascii="SimSun" w:hAnsi="SimSun" w:eastAsia="SimSun" w:cs="SimSun"/>
                <w:sz w:val="29"/>
                <w:szCs w:val="29"/>
              </w:rPr>
            </w:pPr>
            <w:hyperlink w:history="true" r:id="rId9">
              <w:r>
                <w:rPr>
                  <w:rFonts w:ascii="SimSun" w:hAnsi="SimSun" w:eastAsia="SimSun" w:cs="SimSun"/>
                  <w:sz w:val="29"/>
                  <w:szCs w:val="29"/>
                  <w:spacing w:val="-12"/>
                  <w:position w:val="31"/>
                </w:rPr>
                <w:t>4.3.4.2</w:t>
              </w:r>
            </w:hyperlink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  <w:position w:val="31"/>
              </w:rPr>
              <w:t>对于日常大型游乐设施安全管理中发现存在的不足问题，由</w:t>
            </w:r>
          </w:p>
          <w:p>
            <w:pPr>
              <w:ind w:left="109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相关责任部门负责人进行检讨，采取有效的应对措施进行处置。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5" w:line="702" w:lineRule="exact"/>
              <w:rPr>
                <w:rFonts w:ascii="SimSun" w:hAnsi="SimSun" w:eastAsia="SimSun" w:cs="SimSun"/>
                <w:sz w:val="29"/>
                <w:szCs w:val="29"/>
              </w:rPr>
            </w:pPr>
            <w:hyperlink w:history="true" r:id="rId10">
              <w:r>
                <w:rPr>
                  <w:rFonts w:ascii="SimSun" w:hAnsi="SimSun" w:eastAsia="SimSun" w:cs="SimSun"/>
                  <w:sz w:val="29"/>
                  <w:szCs w:val="29"/>
                  <w:spacing w:val="-10"/>
                  <w:position w:val="31"/>
                </w:rPr>
                <w:t>4.3.4.3</w:t>
              </w:r>
            </w:hyperlink>
            <w:r>
              <w:rPr>
                <w:rFonts w:ascii="SimSun" w:hAnsi="SimSun" w:eastAsia="SimSun" w:cs="SimSun"/>
                <w:sz w:val="29"/>
                <w:szCs w:val="29"/>
                <w:spacing w:val="24"/>
                <w:position w:val="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  <w:position w:val="31"/>
              </w:rPr>
              <w:t>由企业主要负责人对公司大型游乐设施安全管理工作作出</w:t>
            </w:r>
          </w:p>
          <w:p>
            <w:pPr>
              <w:ind w:left="109"/>
              <w:spacing w:before="1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指示。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109" w:right="165"/>
              <w:spacing w:before="95" w:line="447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hyperlink w:history="true" r:id="rId11">
              <w:r>
                <w:rPr>
                  <w:rFonts w:ascii="SimSun" w:hAnsi="SimSun" w:eastAsia="SimSun" w:cs="SimSun"/>
                  <w:sz w:val="29"/>
                  <w:szCs w:val="29"/>
                  <w:spacing w:val="-8"/>
                </w:rPr>
                <w:t>4.3.4.4</w:t>
              </w:r>
            </w:hyperlink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大型游乐设施安全总监根据当月大型游乐设施安全管</w:t>
            </w: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理工作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情况、会议讨论决议及企业主要负责人指示，制定下个月大型游乐设</w:t>
            </w: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施安全管理重点工作计划，并形成《每月大型游乐设施安全调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度会议</w:t>
            </w:r>
          </w:p>
          <w:p>
            <w:pPr>
              <w:ind w:left="109"/>
              <w:spacing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纪要》</w:t>
            </w:r>
          </w:p>
          <w:p>
            <w:pPr>
              <w:spacing w:line="476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7"/>
              </w:rPr>
              <w:t>5相关记录</w:t>
            </w:r>
          </w:p>
          <w:p>
            <w:pPr>
              <w:spacing w:line="40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  <w:b/>
                <w:bCs/>
                <w:spacing w:val="-16"/>
              </w:rPr>
              <w:t>5.1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3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《每日大型游乐设施安全检查记录》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5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9"/>
              </w:rPr>
              <w:t>5.2《每周大型游乐设施安全排查治理报告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70" w:bottom="0" w:left="1660" w:header="0" w:footer="0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69"/>
      </w:tblGrid>
      <w:tr>
        <w:trPr>
          <w:trHeight w:val="879" w:hRule="atLeast"/>
        </w:trPr>
        <w:tc>
          <w:tcPr>
            <w:tcW w:w="8569" w:type="dxa"/>
            <w:vAlign w:val="top"/>
          </w:tcPr>
          <w:p>
            <w:pPr>
              <w:ind w:left="149"/>
              <w:spacing w:before="19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5.3《每月大型游乐设施安全调度会议纪要》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70" w:bottom="0" w:left="1660" w:header="0" w:footer="0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783"/>
        <w:gridCol w:w="1898"/>
        <w:gridCol w:w="1598"/>
        <w:gridCol w:w="2168"/>
        <w:gridCol w:w="1319"/>
        <w:gridCol w:w="1493"/>
      </w:tblGrid>
      <w:tr>
        <w:trPr>
          <w:trHeight w:val="1264" w:hRule="atLeast"/>
        </w:trPr>
        <w:tc>
          <w:tcPr>
            <w:tcW w:w="10259" w:type="dxa"/>
            <w:vAlign w:val="top"/>
            <w:gridSpan w:val="6"/>
          </w:tcPr>
          <w:p>
            <w:pPr>
              <w:ind w:left="285"/>
              <w:spacing w:before="175" w:line="62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大</w:t>
            </w:r>
            <w:r>
              <w:rPr>
                <w:rFonts w:ascii="SimSun" w:hAnsi="SimSun" w:eastAsia="SimSun" w:cs="SimSun"/>
                <w:sz w:val="26"/>
                <w:szCs w:val="26"/>
                <w:spacing w:val="-22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型</w:t>
            </w:r>
            <w:r>
              <w:rPr>
                <w:rFonts w:ascii="SimSun" w:hAnsi="SimSun" w:eastAsia="SimSun" w:cs="SimSun"/>
                <w:sz w:val="26"/>
                <w:szCs w:val="26"/>
                <w:spacing w:val="-41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游</w:t>
            </w:r>
            <w:r>
              <w:rPr>
                <w:rFonts w:ascii="SimSun" w:hAnsi="SimSun" w:eastAsia="SimSun" w:cs="SimSun"/>
                <w:sz w:val="26"/>
                <w:szCs w:val="26"/>
                <w:spacing w:val="-34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乐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设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施</w:t>
            </w:r>
            <w:r>
              <w:rPr>
                <w:rFonts w:ascii="SimSun" w:hAnsi="SimSun" w:eastAsia="SimSun" w:cs="SimSun"/>
                <w:sz w:val="26"/>
                <w:szCs w:val="26"/>
                <w:spacing w:val="-40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使</w:t>
            </w:r>
            <w:r>
              <w:rPr>
                <w:rFonts w:ascii="SimSun" w:hAnsi="SimSun" w:eastAsia="SimSun" w:cs="SimSun"/>
                <w:sz w:val="26"/>
                <w:szCs w:val="26"/>
                <w:spacing w:val="-40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用</w:t>
            </w:r>
            <w:r>
              <w:rPr>
                <w:rFonts w:ascii="SimSun" w:hAnsi="SimSun" w:eastAsia="SimSun" w:cs="SimSun"/>
                <w:sz w:val="26"/>
                <w:szCs w:val="26"/>
                <w:spacing w:val="-40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单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位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大</w:t>
            </w:r>
            <w:r>
              <w:rPr>
                <w:rFonts w:ascii="SimSun" w:hAnsi="SimSun" w:eastAsia="SimSun" w:cs="SimSun"/>
                <w:sz w:val="26"/>
                <w:szCs w:val="26"/>
                <w:spacing w:val="-34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型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游</w:t>
            </w:r>
            <w:r>
              <w:rPr>
                <w:rFonts w:ascii="SimSun" w:hAnsi="SimSun" w:eastAsia="SimSun" w:cs="SimSun"/>
                <w:sz w:val="26"/>
                <w:szCs w:val="26"/>
                <w:spacing w:val="-34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乐</w:t>
            </w:r>
            <w:r>
              <w:rPr>
                <w:rFonts w:ascii="SimSun" w:hAnsi="SimSun" w:eastAsia="SimSun" w:cs="SimSun"/>
                <w:sz w:val="26"/>
                <w:szCs w:val="26"/>
                <w:spacing w:val="-37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设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施</w:t>
            </w:r>
            <w:r>
              <w:rPr>
                <w:rFonts w:ascii="SimSun" w:hAnsi="SimSun" w:eastAsia="SimSun" w:cs="SimSun"/>
                <w:sz w:val="26"/>
                <w:szCs w:val="26"/>
                <w:spacing w:val="-37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安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全</w:t>
            </w:r>
            <w:r>
              <w:rPr>
                <w:rFonts w:ascii="SimSun" w:hAnsi="SimSun" w:eastAsia="SimSun" w:cs="SimSun"/>
                <w:sz w:val="26"/>
                <w:szCs w:val="26"/>
                <w:spacing w:val="-31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员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每</w:t>
            </w:r>
            <w:r>
              <w:rPr>
                <w:rFonts w:ascii="SimSun" w:hAnsi="SimSun" w:eastAsia="SimSun" w:cs="SimSun"/>
                <w:sz w:val="26"/>
                <w:szCs w:val="26"/>
                <w:spacing w:val="3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日</w:t>
            </w:r>
            <w:r>
              <w:rPr>
                <w:rFonts w:ascii="SimSun" w:hAnsi="SimSun" w:eastAsia="SimSun" w:cs="SimSun"/>
                <w:sz w:val="26"/>
                <w:szCs w:val="26"/>
                <w:spacing w:val="-39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大</w:t>
            </w:r>
            <w:r>
              <w:rPr>
                <w:rFonts w:ascii="SimSun" w:hAnsi="SimSun" w:eastAsia="SimSun" w:cs="SimSun"/>
                <w:sz w:val="26"/>
                <w:szCs w:val="26"/>
                <w:spacing w:val="-34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型</w:t>
            </w:r>
            <w:r>
              <w:rPr>
                <w:rFonts w:ascii="SimSun" w:hAnsi="SimSun" w:eastAsia="SimSun" w:cs="SimSun"/>
                <w:sz w:val="26"/>
                <w:szCs w:val="26"/>
                <w:spacing w:val="-41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游</w:t>
            </w:r>
            <w:r>
              <w:rPr>
                <w:rFonts w:ascii="SimSun" w:hAnsi="SimSun" w:eastAsia="SimSun" w:cs="SimSun"/>
                <w:sz w:val="26"/>
                <w:szCs w:val="26"/>
                <w:spacing w:val="-34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乐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设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施</w:t>
            </w:r>
            <w:r>
              <w:rPr>
                <w:rFonts w:ascii="SimSun" w:hAnsi="SimSun" w:eastAsia="SimSun" w:cs="SimSun"/>
                <w:sz w:val="26"/>
                <w:szCs w:val="26"/>
                <w:spacing w:val="-36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安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  <w:position w:val="2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5"/>
                <w:position w:val="27"/>
              </w:rPr>
              <w:t>全</w:t>
            </w:r>
          </w:p>
          <w:p>
            <w:pPr>
              <w:ind w:left="4465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检</w:t>
            </w:r>
            <w:r>
              <w:rPr>
                <w:rFonts w:ascii="SimSun" w:hAnsi="SimSun" w:eastAsia="SimSun" w:cs="SimSun"/>
                <w:sz w:val="26"/>
                <w:szCs w:val="26"/>
                <w:spacing w:val="-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查</w:t>
            </w:r>
            <w:r>
              <w:rPr>
                <w:rFonts w:ascii="SimSun" w:hAnsi="SimSun" w:eastAsia="SimSun" w:cs="SimSun"/>
                <w:sz w:val="26"/>
                <w:szCs w:val="26"/>
                <w:spacing w:val="-1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-1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2318" w:hRule="atLeast"/>
        </w:trPr>
        <w:tc>
          <w:tcPr>
            <w:tcW w:w="10259" w:type="dxa"/>
            <w:vAlign w:val="top"/>
            <w:gridSpan w:val="6"/>
          </w:tcPr>
          <w:p>
            <w:pPr>
              <w:ind w:left="128" w:firstLine="9"/>
              <w:spacing w:before="118" w:line="343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7"/>
              </w:rPr>
              <w:t>说明：大型游乐设施安全员要在大型游乐设施每日投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6"/>
              </w:rPr>
              <w:t>入使用前，根据《大型游乐设施安全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7"/>
              </w:rPr>
              <w:t>风险管控清单》试运行和例行安全检查，对安全保护装置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6"/>
              </w:rPr>
              <w:t>进行检查确认，并对运行中的大</w:t>
            </w:r>
          </w:p>
          <w:p>
            <w:pPr>
              <w:ind w:left="128"/>
              <w:spacing w:line="226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</w:rPr>
              <w:t>型游乐设施进行巡检，形成《每日大型游乐设施安全检查记录》。对发现的安全风险隐患</w:t>
            </w:r>
            <w:r>
              <w:rPr>
                <w:rFonts w:ascii="SimSun" w:hAnsi="SimSun" w:eastAsia="SimSun" w:cs="SimSun"/>
                <w:sz w:val="25"/>
                <w:szCs w:val="25"/>
              </w:rPr>
              <w:t>，</w:t>
            </w:r>
          </w:p>
          <w:p>
            <w:pPr>
              <w:ind w:left="128"/>
              <w:spacing w:before="173" w:line="448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7"/>
                <w:position w:val="14"/>
              </w:rPr>
              <w:t>应当立即通知维修人员予以整改，及时上报大型游乐设施安全总监或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6"/>
                <w:position w:val="14"/>
              </w:rPr>
              <w:t>者单位主要负责人。</w:t>
            </w:r>
          </w:p>
          <w:p>
            <w:pPr>
              <w:ind w:left="128"/>
              <w:spacing w:line="225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9"/>
              </w:rPr>
              <w:t>未发现问题的，也应当予以记录，实行零风险报告。</w:t>
            </w:r>
          </w:p>
        </w:tc>
      </w:tr>
      <w:tr>
        <w:trPr>
          <w:trHeight w:val="699" w:hRule="atLeast"/>
        </w:trPr>
        <w:tc>
          <w:tcPr>
            <w:tcW w:w="1783" w:type="dxa"/>
            <w:vAlign w:val="top"/>
          </w:tcPr>
          <w:p>
            <w:pPr>
              <w:ind w:left="368"/>
              <w:spacing w:before="220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6"/>
              </w:rPr>
              <w:t>单位名称</w:t>
            </w:r>
          </w:p>
        </w:tc>
        <w:tc>
          <w:tcPr>
            <w:tcW w:w="3496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68" w:type="dxa"/>
            <w:vAlign w:val="top"/>
          </w:tcPr>
          <w:p>
            <w:pPr>
              <w:ind w:left="559"/>
              <w:spacing w:before="220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检查日期</w:t>
            </w:r>
          </w:p>
        </w:tc>
        <w:tc>
          <w:tcPr>
            <w:tcW w:w="281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9" w:hRule="atLeast"/>
        </w:trPr>
        <w:tc>
          <w:tcPr>
            <w:tcW w:w="3681" w:type="dxa"/>
            <w:vAlign w:val="top"/>
            <w:gridSpan w:val="2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308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7"/>
              </w:rPr>
              <w:t>检查项目</w:t>
            </w:r>
          </w:p>
        </w:tc>
        <w:tc>
          <w:tcPr>
            <w:tcW w:w="1598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277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检查结果</w:t>
            </w:r>
          </w:p>
        </w:tc>
        <w:tc>
          <w:tcPr>
            <w:tcW w:w="2168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299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</w:rPr>
              <w:t>不符合项说明</w:t>
            </w:r>
          </w:p>
        </w:tc>
        <w:tc>
          <w:tcPr>
            <w:tcW w:w="1319" w:type="dxa"/>
            <w:vAlign w:val="top"/>
          </w:tcPr>
          <w:p>
            <w:pPr>
              <w:ind w:left="141" w:right="105"/>
              <w:spacing w:before="171" w:line="22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2"/>
              </w:rPr>
              <w:t>责任部门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及责任人</w:t>
            </w:r>
          </w:p>
        </w:tc>
        <w:tc>
          <w:tcPr>
            <w:tcW w:w="1493" w:type="dxa"/>
            <w:vAlign w:val="top"/>
          </w:tcPr>
          <w:p>
            <w:pPr>
              <w:ind w:left="112" w:right="65"/>
              <w:spacing w:before="170" w:line="224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6"/>
              </w:rPr>
              <w:t>不符合采取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2"/>
              </w:rPr>
              <w:t>的防范措施</w:t>
            </w:r>
          </w:p>
        </w:tc>
      </w:tr>
      <w:tr>
        <w:trPr>
          <w:trHeight w:val="1588" w:hRule="atLeast"/>
        </w:trPr>
        <w:tc>
          <w:tcPr>
            <w:tcW w:w="3681" w:type="dxa"/>
            <w:vAlign w:val="top"/>
            <w:gridSpan w:val="2"/>
          </w:tcPr>
          <w:p>
            <w:pPr>
              <w:ind w:left="105" w:firstLine="429"/>
              <w:spacing w:before="245" w:line="271" w:lineRule="auto"/>
              <w:jc w:val="both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>1.大型游乐设施由无资质单</w:t>
            </w: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>位制造、安装，不符合安全技术</w:t>
            </w:r>
            <w:r>
              <w:rPr>
                <w:rFonts w:ascii="SimSun" w:hAnsi="SimSun" w:eastAsia="SimSun" w:cs="SimSun"/>
                <w:sz w:val="25"/>
                <w:szCs w:val="25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2"/>
              </w:rPr>
              <w:t>规范要求</w:t>
            </w:r>
          </w:p>
        </w:tc>
        <w:tc>
          <w:tcPr>
            <w:tcW w:w="1598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04"/>
              <w:spacing w:before="84" w:line="61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0"/>
                <w:position w:val="26"/>
              </w:rPr>
              <w:t xml:space="preserve">   </w:t>
            </w: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6"/>
              </w:rPr>
              <w:t>合()</w:t>
            </w:r>
          </w:p>
          <w:p>
            <w:pPr>
              <w:ind w:left="10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81" w:type="dxa"/>
            <w:vAlign w:val="top"/>
            <w:gridSpan w:val="2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4" w:line="429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position w:val="12"/>
              </w:rPr>
              <w:t>2.大型游乐设施未经特种设</w:t>
            </w:r>
          </w:p>
          <w:p>
            <w:pPr>
              <w:ind w:left="105"/>
              <w:spacing w:line="21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</w:rPr>
              <w:t>备检验机构检验或检验不合格</w:t>
            </w:r>
          </w:p>
        </w:tc>
        <w:tc>
          <w:tcPr>
            <w:tcW w:w="1598" w:type="dxa"/>
            <w:vAlign w:val="top"/>
          </w:tcPr>
          <w:p>
            <w:pPr>
              <w:ind w:left="104"/>
              <w:spacing w:before="237" w:line="63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0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8"/>
              </w:rPr>
              <w:t>合()</w:t>
            </w:r>
          </w:p>
          <w:p>
            <w:pPr>
              <w:ind w:left="10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81" w:type="dxa"/>
            <w:vAlign w:val="top"/>
            <w:gridSpan w:val="2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05"/>
              <w:spacing w:before="81" w:line="257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7"/>
              </w:rPr>
              <w:t>3.大型游乐设施故障未排除，</w:t>
            </w:r>
            <w:r>
              <w:rPr>
                <w:rFonts w:ascii="SimSun" w:hAnsi="SimSun" w:eastAsia="SimSun" w:cs="SimSun"/>
                <w:sz w:val="25"/>
                <w:szCs w:val="25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>带病运行</w:t>
            </w:r>
          </w:p>
        </w:tc>
        <w:tc>
          <w:tcPr>
            <w:tcW w:w="1598" w:type="dxa"/>
            <w:vAlign w:val="top"/>
          </w:tcPr>
          <w:p>
            <w:pPr>
              <w:ind w:left="104"/>
              <w:spacing w:before="248" w:line="62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0"/>
                <w:position w:val="27"/>
              </w:rPr>
              <w:t xml:space="preserve">   </w:t>
            </w: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7"/>
              </w:rPr>
              <w:t>合()</w:t>
            </w:r>
          </w:p>
          <w:p>
            <w:pPr>
              <w:ind w:left="10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81" w:type="dxa"/>
            <w:vAlign w:val="top"/>
            <w:gridSpan w:val="2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105" w:right="2" w:firstLine="429"/>
              <w:spacing w:before="84" w:line="24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4.擅自对大型游乐设施进行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>违规维修</w:t>
            </w:r>
          </w:p>
        </w:tc>
        <w:tc>
          <w:tcPr>
            <w:tcW w:w="1598" w:type="dxa"/>
            <w:vAlign w:val="top"/>
          </w:tcPr>
          <w:p>
            <w:pPr>
              <w:ind w:left="104"/>
              <w:spacing w:before="249" w:line="64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0"/>
                <w:position w:val="29"/>
              </w:rPr>
              <w:t xml:space="preserve">   </w:t>
            </w:r>
            <w:r>
              <w:rPr>
                <w:rFonts w:ascii="SimSun" w:hAnsi="SimSun" w:eastAsia="SimSun" w:cs="SimSun"/>
                <w:sz w:val="26"/>
                <w:szCs w:val="26"/>
                <w:spacing w:val="-1"/>
                <w:position w:val="29"/>
              </w:rPr>
              <w:t>合()</w:t>
            </w:r>
          </w:p>
          <w:p>
            <w:pPr>
              <w:ind w:left="10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4" w:hRule="atLeast"/>
        </w:trPr>
        <w:tc>
          <w:tcPr>
            <w:tcW w:w="3681" w:type="dxa"/>
            <w:vAlign w:val="top"/>
            <w:gridSpan w:val="2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05" w:right="15" w:firstLine="419"/>
              <w:spacing w:before="84" w:line="255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</w:rPr>
              <w:t>5.作业人员(安管员)未取得</w:t>
            </w:r>
            <w:r>
              <w:rPr>
                <w:rFonts w:ascii="SimSun" w:hAnsi="SimSun" w:eastAsia="SimSun" w:cs="SimSun"/>
                <w:sz w:val="26"/>
                <w:szCs w:val="26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>相应设备的证书，无证上岗</w:t>
            </w:r>
          </w:p>
        </w:tc>
        <w:tc>
          <w:tcPr>
            <w:tcW w:w="1598" w:type="dxa"/>
            <w:vAlign w:val="top"/>
          </w:tcPr>
          <w:p>
            <w:pPr>
              <w:ind w:left="104"/>
              <w:spacing w:before="250" w:line="62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合()</w:t>
            </w:r>
          </w:p>
          <w:p>
            <w:pPr>
              <w:ind w:left="10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845" w:bottom="0" w:left="794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81"/>
        <w:gridCol w:w="1588"/>
        <w:gridCol w:w="2158"/>
        <w:gridCol w:w="1329"/>
        <w:gridCol w:w="1503"/>
      </w:tblGrid>
      <w:tr>
        <w:trPr>
          <w:trHeight w:val="1993" w:hRule="atLeast"/>
        </w:trPr>
        <w:tc>
          <w:tcPr>
            <w:tcW w:w="3681" w:type="dxa"/>
            <w:vAlign w:val="top"/>
          </w:tcPr>
          <w:p>
            <w:pPr>
              <w:ind w:left="105" w:firstLine="403"/>
              <w:spacing w:before="226" w:line="291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6.在每日投入使用，未按照规</w:t>
            </w: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4"/>
              </w:rPr>
              <w:t>定进行试运行和例行安全检查，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6"/>
              </w:rPr>
              <w:t>并对安全附件和安全保护装置进</w:t>
            </w: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行检查确认</w:t>
            </w:r>
          </w:p>
        </w:tc>
        <w:tc>
          <w:tcPr>
            <w:tcW w:w="1588" w:type="dxa"/>
            <w:vAlign w:val="top"/>
          </w:tcPr>
          <w:p>
            <w:pPr>
              <w:spacing w:line="431" w:lineRule="auto"/>
              <w:rPr>
                <w:rFonts w:ascii="Arial"/>
                <w:sz w:val="21"/>
              </w:rPr>
            </w:pPr>
            <w:r/>
          </w:p>
          <w:p>
            <w:pPr>
              <w:ind w:left="93"/>
              <w:spacing w:before="81" w:line="64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0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30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0"/>
              </w:rPr>
              <w:t>合()</w:t>
            </w:r>
          </w:p>
          <w:p>
            <w:pPr>
              <w:ind w:left="9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99" w:hRule="atLeast"/>
        </w:trPr>
        <w:tc>
          <w:tcPr>
            <w:tcW w:w="3681" w:type="dxa"/>
            <w:vAlign w:val="top"/>
          </w:tcPr>
          <w:p>
            <w:pPr>
              <w:ind w:left="105" w:right="49" w:firstLine="419"/>
              <w:spacing w:before="260" w:line="268" w:lineRule="auto"/>
              <w:jc w:val="both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7.未将按安全注意事项和警</w:t>
            </w: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示标志置于易于为乘客注意的显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6"/>
              </w:rPr>
              <w:t>著位置</w:t>
            </w:r>
          </w:p>
        </w:tc>
        <w:tc>
          <w:tcPr>
            <w:tcW w:w="1588" w:type="dxa"/>
            <w:vAlign w:val="top"/>
          </w:tcPr>
          <w:p>
            <w:pPr>
              <w:ind w:left="93"/>
              <w:spacing w:before="321" w:line="641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0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30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0"/>
              </w:rPr>
              <w:t>合()</w:t>
            </w:r>
          </w:p>
          <w:p>
            <w:pPr>
              <w:ind w:left="9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998" w:hRule="atLeast"/>
        </w:trPr>
        <w:tc>
          <w:tcPr>
            <w:tcW w:w="3681" w:type="dxa"/>
            <w:vAlign w:val="top"/>
          </w:tcPr>
          <w:p>
            <w:pPr>
              <w:ind w:left="105" w:right="54" w:firstLine="399"/>
              <w:spacing w:before="233" w:line="280" w:lineRule="auto"/>
              <w:jc w:val="both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8.未对大型游乐设施的主要</w:t>
            </w: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</w:rPr>
              <w:t>受力结构件、安全附件、安全保</w:t>
            </w: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</w:rPr>
              <w:t>护装置、运行机构、控制系统等</w:t>
            </w: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进行日常维护保养</w:t>
            </w:r>
          </w:p>
        </w:tc>
        <w:tc>
          <w:tcPr>
            <w:tcW w:w="1588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93"/>
              <w:spacing w:before="81" w:line="6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合()</w:t>
            </w:r>
          </w:p>
          <w:p>
            <w:pPr>
              <w:ind w:left="9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89" w:hRule="atLeast"/>
        </w:trPr>
        <w:tc>
          <w:tcPr>
            <w:tcW w:w="3681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105" w:right="152" w:firstLine="399"/>
              <w:spacing w:before="81" w:line="26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9.未对大型游乐设施运行及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</w:rPr>
              <w:t>日常维护保养情况进行记录</w:t>
            </w:r>
          </w:p>
        </w:tc>
        <w:tc>
          <w:tcPr>
            <w:tcW w:w="1588" w:type="dxa"/>
            <w:vAlign w:val="top"/>
          </w:tcPr>
          <w:p>
            <w:pPr>
              <w:ind w:left="93"/>
              <w:spacing w:before="234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9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合()</w:t>
            </w:r>
          </w:p>
          <w:p>
            <w:pPr>
              <w:ind w:left="9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9" w:hRule="atLeast"/>
        </w:trPr>
        <w:tc>
          <w:tcPr>
            <w:tcW w:w="368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10.作业人员违规操作</w:t>
            </w:r>
          </w:p>
        </w:tc>
        <w:tc>
          <w:tcPr>
            <w:tcW w:w="1588" w:type="dxa"/>
            <w:vAlign w:val="top"/>
          </w:tcPr>
          <w:p>
            <w:pPr>
              <w:ind w:left="93"/>
              <w:spacing w:before="256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9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8" w:hRule="atLeast"/>
        </w:trPr>
        <w:tc>
          <w:tcPr>
            <w:tcW w:w="3681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29"/>
              <w:spacing w:before="78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11.一个月内未进行安全教育</w:t>
            </w: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0"/>
              </w:rPr>
              <w:t>培训，安全责任意识不强</w:t>
            </w:r>
          </w:p>
        </w:tc>
        <w:tc>
          <w:tcPr>
            <w:tcW w:w="1588" w:type="dxa"/>
            <w:vAlign w:val="top"/>
          </w:tcPr>
          <w:p>
            <w:pPr>
              <w:ind w:left="93"/>
              <w:spacing w:before="246" w:line="621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合()</w:t>
            </w:r>
          </w:p>
          <w:p>
            <w:pPr>
              <w:ind w:left="9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89" w:hRule="atLeast"/>
        </w:trPr>
        <w:tc>
          <w:tcPr>
            <w:tcW w:w="368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39"/>
              <w:spacing w:before="78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12.未建立安全管理体系，未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2"/>
              </w:rPr>
              <w:t>落实管理机构和责任人员</w:t>
            </w:r>
          </w:p>
        </w:tc>
        <w:tc>
          <w:tcPr>
            <w:tcW w:w="1588" w:type="dxa"/>
            <w:vAlign w:val="top"/>
          </w:tcPr>
          <w:p>
            <w:pPr>
              <w:ind w:left="93"/>
              <w:spacing w:before="228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9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合()</w:t>
            </w:r>
          </w:p>
          <w:p>
            <w:pPr>
              <w:ind w:left="9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04" w:hRule="atLeast"/>
        </w:trPr>
        <w:tc>
          <w:tcPr>
            <w:tcW w:w="3681" w:type="dxa"/>
            <w:vAlign w:val="top"/>
          </w:tcPr>
          <w:p>
            <w:pPr>
              <w:ind w:left="544"/>
              <w:spacing w:before="260" w:line="420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  <w:position w:val="12"/>
              </w:rPr>
              <w:t>13.未建立安全管理制度和大</w:t>
            </w:r>
          </w:p>
          <w:p>
            <w:pPr>
              <w:ind w:left="105"/>
              <w:spacing w:line="22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1"/>
              </w:rPr>
              <w:t>型游乐设施技术档案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845" w:bottom="0" w:left="794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1024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61"/>
        <w:gridCol w:w="1588"/>
        <w:gridCol w:w="2178"/>
        <w:gridCol w:w="1319"/>
        <w:gridCol w:w="1503"/>
      </w:tblGrid>
      <w:tr>
        <w:trPr>
          <w:trHeight w:val="1193" w:hRule="atLeast"/>
        </w:trPr>
        <w:tc>
          <w:tcPr>
            <w:tcW w:w="3661" w:type="dxa"/>
            <w:vAlign w:val="top"/>
          </w:tcPr>
          <w:p>
            <w:pPr>
              <w:ind w:left="85" w:firstLine="439"/>
              <w:spacing w:before="237" w:line="26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14.未建立事故应急预案，未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>开展预案的演练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78" w:hRule="atLeast"/>
        </w:trPr>
        <w:tc>
          <w:tcPr>
            <w:tcW w:w="3661" w:type="dxa"/>
            <w:vAlign w:val="top"/>
          </w:tcPr>
          <w:p>
            <w:pPr>
              <w:ind w:left="85" w:firstLine="446"/>
              <w:spacing w:before="243" w:line="263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15.未办理大型游乐设施使用</w:t>
            </w: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4"/>
              </w:rPr>
              <w:t>登记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8" w:hRule="atLeast"/>
        </w:trPr>
        <w:tc>
          <w:tcPr>
            <w:tcW w:w="3661" w:type="dxa"/>
            <w:vAlign w:val="top"/>
          </w:tcPr>
          <w:p>
            <w:pPr>
              <w:ind w:left="85" w:firstLine="429"/>
              <w:spacing w:before="245" w:line="263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16.大型游乐设施安全事故处</w:t>
            </w: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置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79" w:hRule="atLeast"/>
        </w:trPr>
        <w:tc>
          <w:tcPr>
            <w:tcW w:w="3661" w:type="dxa"/>
            <w:vAlign w:val="top"/>
          </w:tcPr>
          <w:p>
            <w:pPr>
              <w:ind w:left="85" w:firstLine="439"/>
              <w:spacing w:before="246" w:line="258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17.前次检查发现问题整改情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-2"/>
              </w:rPr>
              <w:t>况</w:t>
            </w:r>
            <w:r>
              <w:rPr>
                <w:rFonts w:ascii="SimSun" w:hAnsi="SimSun" w:eastAsia="SimSun" w:cs="SimSun"/>
                <w:sz w:val="25"/>
                <w:szCs w:val="25"/>
                <w:spacing w:val="56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-2"/>
              </w:rPr>
              <w:t>。</w:t>
            </w:r>
          </w:p>
        </w:tc>
        <w:tc>
          <w:tcPr>
            <w:tcW w:w="15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9" w:hRule="atLeast"/>
        </w:trPr>
        <w:tc>
          <w:tcPr>
            <w:tcW w:w="3661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928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</w:rPr>
              <w:t>使用情况说明</w:t>
            </w:r>
          </w:p>
        </w:tc>
        <w:tc>
          <w:tcPr>
            <w:tcW w:w="6588" w:type="dxa"/>
            <w:vAlign w:val="top"/>
            <w:gridSpan w:val="4"/>
          </w:tcPr>
          <w:p>
            <w:pPr>
              <w:ind w:left="1087"/>
              <w:spacing w:before="32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"/>
              </w:rPr>
              <w:t>正常使用(</w:t>
            </w:r>
            <w:r>
              <w:rPr>
                <w:rFonts w:ascii="SimSun" w:hAnsi="SimSun" w:eastAsia="SimSun" w:cs="SimSun"/>
                <w:sz w:val="26"/>
                <w:szCs w:val="26"/>
                <w:spacing w:val="12"/>
              </w:rPr>
              <w:t xml:space="preserve">     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"/>
              </w:rPr>
              <w:t>);未使用(</w:t>
            </w:r>
            <w:r>
              <w:rPr>
                <w:rFonts w:ascii="SimSun" w:hAnsi="SimSun" w:eastAsia="SimSun" w:cs="SimSun"/>
                <w:sz w:val="26"/>
                <w:szCs w:val="26"/>
                <w:spacing w:val="18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"/>
              </w:rPr>
              <w:t>)</w:t>
            </w:r>
          </w:p>
        </w:tc>
      </w:tr>
      <w:tr>
        <w:trPr>
          <w:trHeight w:val="999" w:hRule="atLeast"/>
        </w:trPr>
        <w:tc>
          <w:tcPr>
            <w:tcW w:w="5249" w:type="dxa"/>
            <w:vAlign w:val="top"/>
            <w:gridSpan w:val="2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5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14"/>
              </w:rPr>
              <w:t>核查人员签名：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1016"/>
              <w:spacing w:before="297" w:line="225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年</w:t>
            </w: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 xml:space="preserve">      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月</w:t>
            </w:r>
            <w:r>
              <w:rPr>
                <w:rFonts w:ascii="SimSun" w:hAnsi="SimSun" w:eastAsia="SimSun" w:cs="SimSun"/>
                <w:sz w:val="26"/>
                <w:szCs w:val="26"/>
                <w:spacing w:val="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日</w:t>
            </w:r>
          </w:p>
        </w:tc>
      </w:tr>
      <w:tr>
        <w:trPr>
          <w:trHeight w:val="1004" w:hRule="atLeast"/>
        </w:trPr>
        <w:tc>
          <w:tcPr>
            <w:tcW w:w="5249" w:type="dxa"/>
            <w:vAlign w:val="top"/>
            <w:gridSpan w:val="2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17"/>
              </w:rPr>
              <w:t>负责人签名：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1016"/>
              <w:spacing w:before="298" w:line="23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0"/>
                <w:position w:val="1"/>
              </w:rPr>
              <w:t>年</w:t>
            </w:r>
            <w:r>
              <w:rPr>
                <w:rFonts w:ascii="SimSun" w:hAnsi="SimSun" w:eastAsia="SimSun" w:cs="SimSun"/>
                <w:sz w:val="26"/>
                <w:szCs w:val="26"/>
                <w:spacing w:val="11"/>
                <w:position w:val="1"/>
              </w:rPr>
              <w:t xml:space="preserve">      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  <w:position w:val="1"/>
              </w:rPr>
              <w:t>月</w:t>
            </w:r>
            <w:r>
              <w:rPr>
                <w:rFonts w:ascii="SimSun" w:hAnsi="SimSun" w:eastAsia="SimSun" w:cs="SimSun"/>
                <w:sz w:val="26"/>
                <w:szCs w:val="26"/>
                <w:spacing w:val="14"/>
                <w:position w:val="1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  <w:position w:val="-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835" w:bottom="0" w:left="815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00"/>
        <w:gridCol w:w="5280"/>
      </w:tblGrid>
      <w:tr>
        <w:trPr>
          <w:trHeight w:val="984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315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53"/>
              </w:rPr>
              <w:t>大型游乐设施使用单位每周大型游乐设施安全排查治理报告</w:t>
            </w:r>
          </w:p>
        </w:tc>
      </w:tr>
      <w:tr>
        <w:trPr>
          <w:trHeight w:val="1799" w:hRule="atLeast"/>
        </w:trPr>
        <w:tc>
          <w:tcPr>
            <w:tcW w:w="9280" w:type="dxa"/>
            <w:vAlign w:val="top"/>
            <w:gridSpan w:val="2"/>
          </w:tcPr>
          <w:p>
            <w:pPr>
              <w:ind w:left="118" w:right="1"/>
              <w:spacing w:before="299" w:line="29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2"/>
              </w:rPr>
              <w:t>说明：大型游乐设施安全总监要每周至少组织一次风险隐患排查，分析研判大型</w:t>
            </w: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2"/>
              </w:rPr>
              <w:t>游乐设施安全管理情况，研究解决日管控中发现的问题，形成《每周大型游乐设</w:t>
            </w:r>
          </w:p>
          <w:p>
            <w:pPr>
              <w:ind w:left="11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9"/>
              </w:rPr>
              <w:t>施安全排查治理报告》。</w:t>
            </w:r>
          </w:p>
        </w:tc>
      </w:tr>
      <w:tr>
        <w:trPr>
          <w:trHeight w:val="830" w:hRule="atLeast"/>
        </w:trPr>
        <w:tc>
          <w:tcPr>
            <w:tcW w:w="9280" w:type="dxa"/>
            <w:vAlign w:val="top"/>
            <w:gridSpan w:val="2"/>
          </w:tcPr>
          <w:p>
            <w:pPr>
              <w:spacing w:before="276" w:line="225" w:lineRule="auto"/>
              <w:jc w:val="righ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"/>
              </w:rPr>
              <w:t>报告编号：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202301001</w:t>
            </w:r>
          </w:p>
        </w:tc>
      </w:tr>
      <w:tr>
        <w:trPr>
          <w:trHeight w:val="1009" w:hRule="atLeast"/>
        </w:trPr>
        <w:tc>
          <w:tcPr>
            <w:tcW w:w="4000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8"/>
              </w:rPr>
              <w:t>收件人</w:t>
            </w:r>
            <w:r>
              <w:rPr>
                <w:rFonts w:ascii="SimSun" w:hAnsi="SimSun" w:eastAsia="SimSun" w:cs="SimSun"/>
                <w:sz w:val="28"/>
                <w:szCs w:val="28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8"/>
              </w:rPr>
              <w:t>：</w:t>
            </w:r>
          </w:p>
        </w:tc>
        <w:tc>
          <w:tcPr>
            <w:tcW w:w="5280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抄</w:t>
            </w:r>
            <w:r>
              <w:rPr>
                <w:rFonts w:ascii="SimSun" w:hAnsi="SimSun" w:eastAsia="SimSun" w:cs="SimSun"/>
                <w:sz w:val="28"/>
                <w:szCs w:val="28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送</w:t>
            </w:r>
            <w:r>
              <w:rPr>
                <w:rFonts w:ascii="SimSun" w:hAnsi="SimSun" w:eastAsia="SimSun" w:cs="SimSun"/>
                <w:sz w:val="28"/>
                <w:szCs w:val="28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：</w:t>
            </w:r>
          </w:p>
        </w:tc>
      </w:tr>
      <w:tr>
        <w:trPr>
          <w:trHeight w:val="1009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报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告</w:t>
            </w:r>
            <w:r>
              <w:rPr>
                <w:rFonts w:ascii="SimSun" w:hAnsi="SimSun" w:eastAsia="SimSun" w:cs="SimSun"/>
                <w:sz w:val="28"/>
                <w:szCs w:val="28"/>
                <w:spacing w:val="-1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周</w:t>
            </w:r>
            <w:r>
              <w:rPr>
                <w:rFonts w:ascii="SimSun" w:hAnsi="SimSun" w:eastAsia="SimSun" w:cs="SimSun"/>
                <w:sz w:val="28"/>
                <w:szCs w:val="28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期</w:t>
            </w:r>
            <w:r>
              <w:rPr>
                <w:rFonts w:ascii="SimSun" w:hAnsi="SimSun" w:eastAsia="SimSun" w:cs="SimSun"/>
                <w:sz w:val="28"/>
                <w:szCs w:val="28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6"/>
              </w:rPr>
              <w:t>：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2023年01月01日</w:t>
            </w:r>
            <w:r>
              <w:rPr>
                <w:rFonts w:ascii="SimSun" w:hAnsi="SimSun" w:eastAsia="SimSun" w:cs="SimSun"/>
                <w:sz w:val="28"/>
                <w:szCs w:val="28"/>
                <w:spacing w:val="-9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—</w:t>
            </w:r>
            <w:r>
              <w:rPr>
                <w:rFonts w:ascii="SimSun" w:hAnsi="SimSun" w:eastAsia="SimSun" w:cs="SimSun"/>
                <w:sz w:val="28"/>
                <w:szCs w:val="28"/>
                <w:spacing w:val="-8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2023年01月07日</w:t>
            </w:r>
          </w:p>
        </w:tc>
      </w:tr>
      <w:tr>
        <w:trPr>
          <w:trHeight w:val="979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338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报</w:t>
            </w:r>
            <w:r>
              <w:rPr>
                <w:rFonts w:ascii="SimSun" w:hAnsi="SimSun" w:eastAsia="SimSun" w:cs="SimSun"/>
                <w:sz w:val="28"/>
                <w:szCs w:val="28"/>
                <w:spacing w:val="6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告</w:t>
            </w:r>
            <w:r>
              <w:rPr>
                <w:rFonts w:ascii="SimSun" w:hAnsi="SimSun" w:eastAsia="SimSun" w:cs="SimSun"/>
                <w:sz w:val="28"/>
                <w:szCs w:val="28"/>
                <w:spacing w:val="9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内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容</w:t>
            </w:r>
          </w:p>
        </w:tc>
      </w:tr>
      <w:tr>
        <w:trPr>
          <w:trHeight w:val="1009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4"/>
              </w:rPr>
              <w:t>一、</w:t>
            </w:r>
            <w:r>
              <w:rPr>
                <w:rFonts w:ascii="SimSun" w:hAnsi="SimSun" w:eastAsia="SimSun" w:cs="SimSun"/>
                <w:sz w:val="28"/>
                <w:szCs w:val="28"/>
                <w:spacing w:val="17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4"/>
              </w:rPr>
              <w:t>本周主要存在的大型游乐设施安全风险隐患</w:t>
            </w:r>
          </w:p>
        </w:tc>
      </w:tr>
      <w:tr>
        <w:trPr>
          <w:trHeight w:val="3317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60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7"/>
                <w:position w:val="25"/>
              </w:rPr>
              <w:t>1)大型游乐设施由无资质单位制造、安装，不符合安全技术规范要求</w:t>
            </w:r>
          </w:p>
          <w:p>
            <w:pPr>
              <w:ind w:left="11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3"/>
              </w:rPr>
              <w:t>的安全风险评估；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624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61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  <w:position w:val="25"/>
              </w:rPr>
              <w:t>2)</w:t>
            </w:r>
            <w:r>
              <w:rPr>
                <w:rFonts w:ascii="SimSun" w:hAnsi="SimSun" w:eastAsia="SimSun" w:cs="SimSun"/>
                <w:sz w:val="28"/>
                <w:szCs w:val="28"/>
                <w:spacing w:val="11"/>
                <w:position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  <w:position w:val="25"/>
              </w:rPr>
              <w:t>大型游乐设施未经特种设备检验机构检验或检验不合格的安全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  <w:position w:val="25"/>
              </w:rPr>
              <w:t>风险评</w:t>
            </w:r>
          </w:p>
          <w:p>
            <w:pPr>
              <w:ind w:left="11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估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314" w:bottom="0" w:left="1304" w:header="0" w:footer="0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1684" w:hRule="atLeast"/>
        </w:trPr>
        <w:tc>
          <w:tcPr>
            <w:tcW w:w="9290" w:type="dxa"/>
            <w:vAlign w:val="top"/>
          </w:tcPr>
          <w:p>
            <w:pPr>
              <w:ind w:left="115"/>
              <w:spacing w:before="177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9"/>
              </w:rPr>
              <w:t>3)</w:t>
            </w:r>
            <w:r>
              <w:rPr>
                <w:rFonts w:ascii="SimSun" w:hAnsi="SimSun" w:eastAsia="SimSun" w:cs="SimSun"/>
                <w:sz w:val="28"/>
                <w:szCs w:val="28"/>
                <w:spacing w:val="38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9"/>
              </w:rPr>
              <w:t>大型游乐设施故障未排除，带病运行安全风险评估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90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4)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擅自对大型游乐设施进行违规维修；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0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30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8"/>
              </w:rPr>
              <w:t>5)</w:t>
            </w:r>
            <w:r>
              <w:rPr>
                <w:rFonts w:ascii="SimSun" w:hAnsi="SimSun" w:eastAsia="SimSun" w:cs="SimSun"/>
                <w:sz w:val="28"/>
                <w:szCs w:val="28"/>
                <w:spacing w:val="4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8"/>
              </w:rPr>
              <w:t>作业人员(安管员)未取得相应设备的证书，无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7"/>
              </w:rPr>
              <w:t>证上岗；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22" w:hRule="atLeast"/>
        </w:trPr>
        <w:tc>
          <w:tcPr>
            <w:tcW w:w="929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61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6)</w:t>
            </w:r>
            <w:r>
              <w:rPr>
                <w:rFonts w:ascii="SimSun" w:hAnsi="SimSun" w:eastAsia="SimSun" w:cs="SimSun"/>
                <w:sz w:val="28"/>
                <w:szCs w:val="28"/>
                <w:spacing w:val="21"/>
                <w:position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在每日投入使用，未按照规定进行试运行和例行安全检查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  <w:position w:val="25"/>
              </w:rPr>
              <w:t>，并对安</w:t>
            </w:r>
          </w:p>
          <w:p>
            <w:pPr>
              <w:ind w:left="119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</w:rPr>
              <w:t>全附件和安全保护装置进行检查确认；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324" w:bottom="0" w:left="1284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2693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22" w:line="865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  <w:position w:val="45"/>
              </w:rPr>
              <w:t>7)</w:t>
            </w:r>
            <w:r>
              <w:rPr>
                <w:rFonts w:ascii="SimSun" w:hAnsi="SimSun" w:eastAsia="SimSun" w:cs="SimSun"/>
                <w:sz w:val="28"/>
                <w:szCs w:val="28"/>
                <w:spacing w:val="23"/>
                <w:position w:val="4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  <w:position w:val="45"/>
              </w:rPr>
              <w:t>未将按安全注意事项和警示标志置于易于为乘客注意的显著位置</w:t>
            </w:r>
            <w:r>
              <w:rPr>
                <w:rFonts w:ascii="SimSun" w:hAnsi="SimSun" w:eastAsia="SimSun" w:cs="SimSun"/>
                <w:sz w:val="28"/>
                <w:szCs w:val="28"/>
                <w:spacing w:val="5"/>
                <w:position w:val="45"/>
              </w:rPr>
              <w:t>；</w:t>
            </w:r>
          </w:p>
          <w:p>
            <w:pPr>
              <w:ind w:left="11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37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18" w:line="6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position w:val="28"/>
              </w:rPr>
              <w:t>8)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  <w:position w:val="28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position w:val="28"/>
              </w:rPr>
              <w:t>未对大型游乐设施的主要受力结构件、安全附件、安全保护装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  <w:position w:val="28"/>
              </w:rPr>
              <w:t>置、</w:t>
            </w:r>
          </w:p>
          <w:p>
            <w:pPr>
              <w:ind w:left="119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运行机构、控制系统等进行日常维护保养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2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9)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未对大型游乐设施运行及日常维护保养情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况进行记录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22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10)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从业人员按大型游乐设施安全操作规程操作，无违规操作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3" w:hRule="atLeast"/>
        </w:trPr>
        <w:tc>
          <w:tcPr>
            <w:tcW w:w="929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11)</w:t>
            </w:r>
            <w:r>
              <w:rPr>
                <w:rFonts w:ascii="SimSun" w:hAnsi="SimSun" w:eastAsia="SimSun" w:cs="SimSun"/>
                <w:sz w:val="28"/>
                <w:szCs w:val="28"/>
                <w:spacing w:val="2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未进行安全教育培训，安全责任意识不强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324" w:bottom="0" w:left="1284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834" w:hRule="atLeast"/>
        </w:trPr>
        <w:tc>
          <w:tcPr>
            <w:tcW w:w="9290" w:type="dxa"/>
            <w:vAlign w:val="top"/>
          </w:tcPr>
          <w:p>
            <w:pPr>
              <w:ind w:left="125"/>
              <w:spacing w:before="28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90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852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0"/>
                <w:position w:val="44"/>
              </w:rPr>
              <w:t>12)未建立安全管理体系，未落实管理机构和责任</w:t>
            </w:r>
            <w:r>
              <w:rPr>
                <w:rFonts w:ascii="SimSun" w:hAnsi="SimSun" w:eastAsia="SimSun" w:cs="SimSun"/>
                <w:sz w:val="28"/>
                <w:szCs w:val="28"/>
                <w:spacing w:val="19"/>
                <w:position w:val="44"/>
              </w:rPr>
              <w:t>人员</w:t>
            </w:r>
          </w:p>
          <w:p>
            <w:pPr>
              <w:ind w:left="12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85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0"/>
                <w:position w:val="44"/>
              </w:rPr>
              <w:t>13)未建立安全管理制度和大型游乐设施技术档案</w:t>
            </w:r>
          </w:p>
          <w:p>
            <w:pPr>
              <w:ind w:left="12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468" w:hRule="atLeast"/>
        </w:trPr>
        <w:tc>
          <w:tcPr>
            <w:tcW w:w="9290" w:type="dxa"/>
            <w:vAlign w:val="top"/>
          </w:tcPr>
          <w:p>
            <w:pPr>
              <w:ind w:left="125"/>
              <w:spacing w:before="207" w:line="77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5"/>
                <w:position w:val="37"/>
              </w:rPr>
              <w:t>14)未建立事故应急预案，未开展预案的演练</w:t>
            </w:r>
          </w:p>
          <w:p>
            <w:pPr>
              <w:ind w:left="12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498" w:hRule="atLeast"/>
        </w:trPr>
        <w:tc>
          <w:tcPr>
            <w:tcW w:w="9290" w:type="dxa"/>
            <w:vAlign w:val="top"/>
          </w:tcPr>
          <w:p>
            <w:pPr>
              <w:ind w:left="125"/>
              <w:spacing w:before="208" w:line="77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7"/>
                <w:position w:val="38"/>
              </w:rPr>
              <w:t>15)未办理大型游乐设施使用登记</w:t>
            </w:r>
          </w:p>
          <w:p>
            <w:pPr>
              <w:ind w:left="12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4" w:hRule="atLeast"/>
        </w:trPr>
        <w:tc>
          <w:tcPr>
            <w:tcW w:w="9290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85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7"/>
                <w:position w:val="44"/>
              </w:rPr>
              <w:t>16)大型游乐设施安全事故处置</w:t>
            </w:r>
          </w:p>
          <w:p>
            <w:pPr>
              <w:ind w:left="12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324" w:bottom="0" w:left="1284" w:header="0" w:footer="0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11"/>
        <w:gridCol w:w="5269"/>
      </w:tblGrid>
      <w:tr>
        <w:trPr>
          <w:trHeight w:val="844" w:hRule="atLeast"/>
        </w:trPr>
        <w:tc>
          <w:tcPr>
            <w:tcW w:w="9280" w:type="dxa"/>
            <w:vAlign w:val="top"/>
            <w:gridSpan w:val="2"/>
          </w:tcPr>
          <w:p>
            <w:pPr>
              <w:ind w:left="115"/>
              <w:spacing w:before="28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80" w:type="dxa"/>
            <w:vAlign w:val="top"/>
            <w:gridSpan w:val="2"/>
          </w:tcPr>
          <w:p>
            <w:pPr>
              <w:ind w:left="119"/>
              <w:spacing w:before="319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17)</w:t>
            </w:r>
            <w:r>
              <w:rPr>
                <w:rFonts w:ascii="SimSun" w:hAnsi="SimSun" w:eastAsia="SimSun" w:cs="SimSun"/>
                <w:sz w:val="28"/>
                <w:szCs w:val="28"/>
                <w:spacing w:val="11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大型游乐设施安全风险排查的情况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9" w:hRule="atLeast"/>
        </w:trPr>
        <w:tc>
          <w:tcPr>
            <w:tcW w:w="9280" w:type="dxa"/>
            <w:vAlign w:val="top"/>
            <w:gridSpan w:val="2"/>
          </w:tcPr>
          <w:p>
            <w:pPr>
              <w:ind w:left="119"/>
              <w:spacing w:before="320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二、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上一周大型游乐设施安全风险隐患问题整改落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实情况</w:t>
            </w:r>
          </w:p>
        </w:tc>
      </w:tr>
      <w:tr>
        <w:trPr>
          <w:trHeight w:val="4167" w:hRule="atLeast"/>
        </w:trPr>
        <w:tc>
          <w:tcPr>
            <w:tcW w:w="9280" w:type="dxa"/>
            <w:vAlign w:val="top"/>
            <w:gridSpan w:val="2"/>
          </w:tcPr>
          <w:p>
            <w:pPr>
              <w:ind w:left="119"/>
              <w:spacing w:before="319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三、</w:t>
            </w:r>
            <w:r>
              <w:rPr>
                <w:rFonts w:ascii="SimSun" w:hAnsi="SimSun" w:eastAsia="SimSun" w:cs="SimSun"/>
                <w:sz w:val="28"/>
                <w:szCs w:val="28"/>
                <w:spacing w:val="47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本周大型游乐设施安全管理情况评价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86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  <w:position w:val="45"/>
              </w:rPr>
              <w:t>大型游乐设施安全风险可控，无较大大型游乐设施安全风险隐患。</w:t>
            </w:r>
          </w:p>
          <w:p>
            <w:pPr>
              <w:ind w:left="11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</w:rPr>
              <w:t>存在大型游乐设施安全风险隐患，需尽快采取防范措施。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135"/>
              <w:spacing w:before="91" w:line="622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1"/>
                <w:position w:val="26"/>
              </w:rPr>
              <w:t>存在严重大型游乐设施安全风险隐患，需尽快采取防范措施，请公司负</w:t>
            </w:r>
          </w:p>
          <w:p>
            <w:pPr>
              <w:ind w:left="11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8"/>
              </w:rPr>
              <w:t>责人重视。</w:t>
            </w:r>
          </w:p>
        </w:tc>
      </w:tr>
      <w:tr>
        <w:trPr>
          <w:trHeight w:val="1848" w:hRule="atLeast"/>
        </w:trPr>
        <w:tc>
          <w:tcPr>
            <w:tcW w:w="9280" w:type="dxa"/>
            <w:vAlign w:val="top"/>
            <w:gridSpan w:val="2"/>
          </w:tcPr>
          <w:p>
            <w:pPr>
              <w:ind w:left="119"/>
              <w:spacing w:before="325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四、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下周工作重点</w:t>
            </w:r>
          </w:p>
        </w:tc>
      </w:tr>
      <w:tr>
        <w:trPr>
          <w:trHeight w:val="754" w:hRule="atLeast"/>
        </w:trPr>
        <w:tc>
          <w:tcPr>
            <w:tcW w:w="4011" w:type="dxa"/>
            <w:vAlign w:val="top"/>
          </w:tcPr>
          <w:p>
            <w:pPr>
              <w:ind w:left="109"/>
              <w:spacing w:before="244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报告人</w:t>
            </w:r>
            <w:r>
              <w:rPr>
                <w:rFonts w:ascii="SimSun" w:hAnsi="SimSun" w:eastAsia="SimSun" w:cs="SimSun"/>
                <w:sz w:val="28"/>
                <w:szCs w:val="28"/>
                <w:spacing w:val="-7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：</w:t>
            </w:r>
          </w:p>
        </w:tc>
        <w:tc>
          <w:tcPr>
            <w:tcW w:w="5269" w:type="dxa"/>
            <w:vAlign w:val="top"/>
          </w:tcPr>
          <w:p>
            <w:pPr>
              <w:ind w:left="108"/>
              <w:spacing w:before="244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3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334" w:bottom="0" w:left="1284" w:header="0" w:footer="0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6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593"/>
        <w:gridCol w:w="3696"/>
        <w:gridCol w:w="1568"/>
        <w:gridCol w:w="2772"/>
      </w:tblGrid>
      <w:tr>
        <w:trPr>
          <w:trHeight w:val="994" w:hRule="atLeast"/>
        </w:trPr>
        <w:tc>
          <w:tcPr>
            <w:tcW w:w="9629" w:type="dxa"/>
            <w:vAlign w:val="top"/>
            <w:gridSpan w:val="4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75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3"/>
              </w:rPr>
              <w:t>大型游乐设施使用单位每月大型游乐设施安全调度会议纪要</w:t>
            </w:r>
          </w:p>
        </w:tc>
      </w:tr>
      <w:tr>
        <w:trPr>
          <w:trHeight w:val="1799" w:hRule="atLeast"/>
        </w:trPr>
        <w:tc>
          <w:tcPr>
            <w:tcW w:w="9629" w:type="dxa"/>
            <w:vAlign w:val="top"/>
            <w:gridSpan w:val="4"/>
          </w:tcPr>
          <w:p>
            <w:pPr>
              <w:ind w:left="117" w:right="131" w:hanging="3"/>
              <w:spacing w:before="287" w:line="330" w:lineRule="auto"/>
              <w:jc w:val="both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说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9"/>
              </w:rPr>
              <w:t>明：大型游乐设施使用单位主要负责人要每月至少听取一次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0"/>
              </w:rPr>
              <w:t>大型游乐设施安全总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监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0"/>
              </w:rPr>
              <w:t>工作情况汇报，对当月大型游乐设施安全日常管理、风险隐患排查治理等情况进行</w:t>
            </w: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总</w:t>
            </w:r>
          </w:p>
          <w:p>
            <w:pPr>
              <w:ind w:left="118"/>
              <w:spacing w:line="225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13"/>
              </w:rPr>
              <w:t>结，对下个月重点工作作出调度安排，形成《每月大型游乐设施安全调度会议纪要》。</w:t>
            </w:r>
          </w:p>
        </w:tc>
      </w:tr>
      <w:tr>
        <w:trPr>
          <w:trHeight w:val="839" w:hRule="atLeast"/>
        </w:trPr>
        <w:tc>
          <w:tcPr>
            <w:tcW w:w="9629" w:type="dxa"/>
            <w:vAlign w:val="top"/>
            <w:gridSpan w:val="4"/>
          </w:tcPr>
          <w:p>
            <w:pPr>
              <w:ind w:right="167"/>
              <w:spacing w:before="289" w:line="219" w:lineRule="auto"/>
              <w:jc w:val="righ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4"/>
              </w:rPr>
              <w:t>记录编号：</w:t>
            </w:r>
            <w:r>
              <w:rPr>
                <w:rFonts w:ascii="SimSun" w:hAnsi="SimSun" w:eastAsia="SimSun" w:cs="SimSun"/>
                <w:sz w:val="27"/>
                <w:szCs w:val="27"/>
                <w:spacing w:val="-4"/>
              </w:rPr>
              <w:t>202302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4"/>
              </w:rPr>
              <w:t>001</w:t>
            </w:r>
          </w:p>
        </w:tc>
      </w:tr>
      <w:tr>
        <w:trPr>
          <w:trHeight w:val="1309" w:hRule="atLeast"/>
        </w:trPr>
        <w:tc>
          <w:tcPr>
            <w:tcW w:w="1593" w:type="dxa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78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会议名称</w:t>
            </w:r>
          </w:p>
        </w:tc>
        <w:tc>
          <w:tcPr>
            <w:tcW w:w="3696" w:type="dxa"/>
            <w:vAlign w:val="top"/>
          </w:tcPr>
          <w:p>
            <w:pPr>
              <w:ind w:left="102"/>
              <w:spacing w:before="283" w:line="449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position w:val="13"/>
              </w:rPr>
              <w:t>1月份大型游乐设施安全调度</w:t>
            </w:r>
          </w:p>
          <w:p>
            <w:pPr>
              <w:ind w:left="102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会议</w:t>
            </w:r>
          </w:p>
        </w:tc>
        <w:tc>
          <w:tcPr>
            <w:tcW w:w="1568" w:type="dxa"/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309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6"/>
              </w:rPr>
              <w:t>主持人</w:t>
            </w:r>
          </w:p>
        </w:tc>
        <w:tc>
          <w:tcPr>
            <w:tcW w:w="2772" w:type="dxa"/>
            <w:vAlign w:val="top"/>
          </w:tcPr>
          <w:p>
            <w:pPr>
              <w:ind w:left="167"/>
              <w:spacing w:before="274" w:line="472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14"/>
              </w:rPr>
              <w:t>大型游乐设施安全总</w:t>
            </w:r>
          </w:p>
          <w:p>
            <w:pPr>
              <w:ind w:left="1247"/>
              <w:spacing w:before="1" w:line="22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监</w:t>
            </w:r>
          </w:p>
        </w:tc>
      </w:tr>
      <w:tr>
        <w:trPr>
          <w:trHeight w:val="839" w:hRule="atLeast"/>
        </w:trPr>
        <w:tc>
          <w:tcPr>
            <w:tcW w:w="1593" w:type="dxa"/>
            <w:vAlign w:val="top"/>
          </w:tcPr>
          <w:p>
            <w:pPr>
              <w:ind w:left="178"/>
              <w:spacing w:before="2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会议日期</w:t>
            </w:r>
          </w:p>
        </w:tc>
        <w:tc>
          <w:tcPr>
            <w:tcW w:w="3696" w:type="dxa"/>
            <w:vAlign w:val="top"/>
          </w:tcPr>
          <w:p>
            <w:pPr>
              <w:ind w:left="102"/>
              <w:spacing w:before="295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</w:rPr>
              <w:t>2023年2月1日15:00-17:00</w:t>
            </w:r>
          </w:p>
        </w:tc>
        <w:tc>
          <w:tcPr>
            <w:tcW w:w="1568" w:type="dxa"/>
            <w:vAlign w:val="top"/>
          </w:tcPr>
          <w:p>
            <w:pPr>
              <w:ind w:left="309"/>
              <w:spacing w:before="2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"/>
              </w:rPr>
              <w:t>会议地点</w:t>
            </w:r>
          </w:p>
        </w:tc>
        <w:tc>
          <w:tcPr>
            <w:tcW w:w="2772" w:type="dxa"/>
            <w:vAlign w:val="top"/>
          </w:tcPr>
          <w:p>
            <w:pPr>
              <w:ind w:left="977"/>
              <w:spacing w:before="293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会议室</w:t>
            </w:r>
          </w:p>
        </w:tc>
      </w:tr>
      <w:tr>
        <w:trPr>
          <w:trHeight w:val="839" w:hRule="atLeast"/>
        </w:trPr>
        <w:tc>
          <w:tcPr>
            <w:tcW w:w="1593" w:type="dxa"/>
            <w:vAlign w:val="top"/>
          </w:tcPr>
          <w:p>
            <w:pPr>
              <w:ind w:left="178"/>
              <w:spacing w:before="293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4"/>
              </w:rPr>
              <w:t>出席人员</w:t>
            </w:r>
          </w:p>
        </w:tc>
        <w:tc>
          <w:tcPr>
            <w:tcW w:w="8036" w:type="dxa"/>
            <w:vAlign w:val="top"/>
            <w:gridSpan w:val="3"/>
          </w:tcPr>
          <w:p>
            <w:pPr>
              <w:ind w:left="131"/>
              <w:spacing w:before="296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企业负责人，各部门主管，大型游乐设施安全员</w:t>
            </w:r>
          </w:p>
        </w:tc>
      </w:tr>
      <w:tr>
        <w:trPr>
          <w:trHeight w:val="6100" w:hRule="atLeast"/>
        </w:trPr>
        <w:tc>
          <w:tcPr>
            <w:tcW w:w="9629" w:type="dxa"/>
            <w:vAlign w:val="top"/>
            <w:gridSpan w:val="4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5"/>
              </w:rPr>
              <w:t>会议内容记录：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</w:rPr>
              <w:t>一</w:t>
            </w:r>
            <w:r>
              <w:rPr>
                <w:rFonts w:ascii="SimSun" w:hAnsi="SimSun" w:eastAsia="SimSun" w:cs="SimSun"/>
                <w:sz w:val="27"/>
                <w:szCs w:val="27"/>
                <w:spacing w:val="-7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</w:rPr>
              <w:t>、</w:t>
            </w:r>
            <w:r>
              <w:rPr>
                <w:rFonts w:ascii="SimSun" w:hAnsi="SimSun" w:eastAsia="SimSun" w:cs="SimSun"/>
                <w:sz w:val="27"/>
                <w:szCs w:val="27"/>
                <w:spacing w:val="38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</w:rPr>
              <w:t>大型游乐设施安全管理工作情况汇报(汇报人：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</w:rPr>
              <w:t>XXX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9"/>
              </w:rPr>
              <w:t>)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3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3"/>
              </w:rPr>
              <w:t>.大型游乐设施安全状态情况：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2.大型游乐设施作业人员的安全行为情况：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2"/>
              </w:rPr>
              <w:t>3.</w:t>
            </w:r>
            <w:r>
              <w:rPr>
                <w:rFonts w:ascii="SimSun" w:hAnsi="SimSun" w:eastAsia="SimSun" w:cs="SimSun"/>
                <w:sz w:val="27"/>
                <w:szCs w:val="27"/>
                <w:spacing w:val="44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2"/>
              </w:rPr>
              <w:t>大型游乐设施的安全管理情况：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155" w:bottom="0" w:left="1115" w:header="0" w:footer="0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96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9669"/>
      </w:tblGrid>
      <w:tr>
        <w:trPr>
          <w:trHeight w:val="13199" w:hRule="atLeast"/>
        </w:trPr>
        <w:tc>
          <w:tcPr>
            <w:tcW w:w="9669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spacing w:line="314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4.</w:t>
            </w:r>
            <w:r>
              <w:rPr>
                <w:rFonts w:ascii="SimSun" w:hAnsi="SimSun" w:eastAsia="SimSun" w:cs="SimSun"/>
                <w:sz w:val="29"/>
                <w:szCs w:val="29"/>
                <w:spacing w:val="1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大型游乐设施自查、保养情况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220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5.</w:t>
            </w:r>
            <w:r>
              <w:rPr>
                <w:rFonts w:ascii="SimSun" w:hAnsi="SimSun" w:eastAsia="SimSun" w:cs="SimSun"/>
                <w:sz w:val="29"/>
                <w:szCs w:val="29"/>
                <w:spacing w:val="14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大型游乐设施安全相关培训情况</w:t>
            </w:r>
          </w:p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4" w:line="61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3"/>
                <w:position w:val="24"/>
              </w:rPr>
              <w:t>本月开展员工大型游乐设施安全相关培训情况：本月开展大型游乐设施安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全培训</w:t>
            </w:r>
            <w:r>
              <w:rPr>
                <w:rFonts w:ascii="SimSun" w:hAnsi="SimSun" w:eastAsia="SimSun" w:cs="SimSun"/>
                <w:sz w:val="29"/>
                <w:szCs w:val="29"/>
                <w:spacing w:val="-7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次，合计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学时，参加培训人员合计</w:t>
            </w:r>
            <w:r>
              <w:rPr>
                <w:rFonts w:ascii="SimSun" w:hAnsi="SimSun" w:eastAsia="SimSun" w:cs="SimSun"/>
                <w:sz w:val="29"/>
                <w:szCs w:val="29"/>
                <w:spacing w:val="-7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人。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"/>
              </w:rPr>
              <w:t>6.</w:t>
            </w:r>
            <w:r>
              <w:rPr>
                <w:rFonts w:ascii="SimSun" w:hAnsi="SimSun" w:eastAsia="SimSun" w:cs="SimSun"/>
                <w:sz w:val="29"/>
                <w:szCs w:val="29"/>
                <w:spacing w:val="14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"/>
              </w:rPr>
              <w:t>大型游乐设施安全日管控检查问题落实情况</w:t>
            </w:r>
          </w:p>
          <w:p>
            <w:pPr>
              <w:spacing w:line="421" w:lineRule="auto"/>
              <w:rPr>
                <w:rFonts w:ascii="Arial"/>
                <w:sz w:val="21"/>
              </w:rPr>
            </w:pPr>
            <w:r/>
          </w:p>
          <w:p>
            <w:pPr>
              <w:ind w:left="270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23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本月日常检查问题数为</w:t>
            </w:r>
            <w:r>
              <w:rPr>
                <w:rFonts w:ascii="SimSun" w:hAnsi="SimSun" w:eastAsia="SimSun" w:cs="SimSun"/>
                <w:sz w:val="29"/>
                <w:szCs w:val="29"/>
                <w:spacing w:val="-7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项，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已落实整改</w:t>
            </w:r>
            <w:r>
              <w:rPr>
                <w:rFonts w:ascii="SimSun" w:hAnsi="SimSun" w:eastAsia="SimSun" w:cs="SimSun"/>
                <w:sz w:val="29"/>
                <w:szCs w:val="29"/>
                <w:spacing w:val="-7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XX</w:t>
            </w:r>
            <w:r>
              <w:rPr>
                <w:rFonts w:ascii="SimSun" w:hAnsi="SimSun" w:eastAsia="SimSun" w:cs="SimSun"/>
                <w:sz w:val="29"/>
                <w:szCs w:val="29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项，待整改XX</w:t>
            </w:r>
            <w:r>
              <w:rPr>
                <w:rFonts w:ascii="SimSun" w:hAnsi="SimSun" w:eastAsia="SimSun" w:cs="SimSun"/>
                <w:sz w:val="29"/>
                <w:szCs w:val="29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项，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计划完成整改时间为</w:t>
            </w:r>
            <w:r>
              <w:rPr>
                <w:rFonts w:ascii="SimSun" w:hAnsi="SimSun" w:eastAsia="SimSun" w:cs="SimSun"/>
                <w:sz w:val="29"/>
                <w:szCs w:val="29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XXXXXXX;</w:t>
            </w:r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270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22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相关责任部门整改配合情况：</w:t>
            </w:r>
            <w:r>
              <w:rPr>
                <w:rFonts w:ascii="SimSun" w:hAnsi="SimSun" w:eastAsia="SimSun" w:cs="SimSun"/>
                <w:sz w:val="29"/>
                <w:szCs w:val="29"/>
                <w:spacing w:val="4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XXXXXXXX。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7.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较大风险隐患排查情况，包括但不限于以下部分：</w:t>
            </w:r>
          </w:p>
          <w:p>
            <w:pPr>
              <w:spacing w:line="413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存在的主要风险隐患问题如下：</w:t>
            </w:r>
          </w:p>
          <w:p>
            <w:pPr>
              <w:spacing w:line="474" w:lineRule="auto"/>
              <w:rPr>
                <w:rFonts w:ascii="Arial"/>
                <w:sz w:val="21"/>
              </w:rPr>
            </w:pPr>
            <w:r/>
          </w:p>
          <w:p>
            <w:pPr>
              <w:ind w:left="270"/>
              <w:spacing w:before="69" w:line="222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(1)</w:t>
            </w:r>
            <w:r>
              <w:rPr>
                <w:rFonts w:ascii="SimSun" w:hAnsi="SimSun" w:eastAsia="SimSun" w:cs="SimSun"/>
                <w:sz w:val="21"/>
                <w:szCs w:val="21"/>
                <w:spacing w:val="13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spacing w:val="-5"/>
              </w:rPr>
              <w:t>XXXXXXX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270"/>
              <w:spacing w:before="69"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1"/>
              </w:rPr>
              <w:t>(2)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270"/>
              <w:spacing w:before="69" w:line="222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(3)</w:t>
            </w:r>
            <w:r>
              <w:rPr>
                <w:rFonts w:ascii="SimSun" w:hAnsi="SimSun" w:eastAsia="SimSun" w:cs="SimSun"/>
                <w:sz w:val="21"/>
                <w:szCs w:val="21"/>
                <w:spacing w:val="16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spacing w:val="-5"/>
              </w:rPr>
              <w:t>XXXXXXXX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4" w:line="219" w:lineRule="auto"/>
              <w:outlineLvl w:val="6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二、</w:t>
            </w:r>
            <w:r>
              <w:rPr>
                <w:rFonts w:ascii="SimSun" w:hAnsi="SimSun" w:eastAsia="SimSun" w:cs="SimSun"/>
                <w:sz w:val="29"/>
                <w:szCs w:val="29"/>
                <w:spacing w:val="-6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其他相关部门发言及达成的共识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130" w:bottom="0" w:left="1100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6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629"/>
      </w:tblGrid>
      <w:tr>
        <w:trPr>
          <w:trHeight w:val="7637" w:hRule="atLeast"/>
        </w:trPr>
        <w:tc>
          <w:tcPr>
            <w:tcW w:w="9629" w:type="dxa"/>
            <w:vAlign w:val="top"/>
          </w:tcPr>
          <w:p>
            <w:pPr>
              <w:ind w:left="244"/>
              <w:spacing w:before="190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(2)XXXXX;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24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"/>
              </w:rPr>
              <w:t>三、企业主要负责人工作指示(负责人：XXX)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(2)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24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3"/>
              </w:rPr>
              <w:t>四、下个月大型游乐设施安全管理重点工作调度计划</w:t>
            </w:r>
          </w:p>
          <w:p>
            <w:pPr>
              <w:spacing w:line="417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(1)</w:t>
            </w:r>
            <w:r>
              <w:rPr>
                <w:rFonts w:ascii="SimSun" w:hAnsi="SimSun" w:eastAsia="SimSun" w:cs="SimSun"/>
                <w:sz w:val="29"/>
                <w:szCs w:val="29"/>
                <w:spacing w:val="6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XXXXX;</w:t>
            </w:r>
          </w:p>
          <w:p>
            <w:pPr>
              <w:spacing w:line="386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4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(2)XXXXX;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  <w:r/>
          </w:p>
          <w:p>
            <w:pPr>
              <w:ind w:left="244"/>
              <w:spacing w:before="95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(3)</w:t>
            </w:r>
            <w:r>
              <w:rPr>
                <w:rFonts w:ascii="SimSun" w:hAnsi="SimSun" w:eastAsia="SimSun" w:cs="SimSun"/>
                <w:sz w:val="29"/>
                <w:szCs w:val="29"/>
                <w:spacing w:val="35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spacing w:val="-10"/>
              </w:rPr>
              <w:t>XXXXXX。</w:t>
            </w:r>
          </w:p>
        </w:tc>
      </w:tr>
      <w:tr>
        <w:trPr>
          <w:trHeight w:val="999" w:hRule="atLeast"/>
        </w:trPr>
        <w:tc>
          <w:tcPr>
            <w:tcW w:w="962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85"/>
              <w:spacing w:before="94" w:line="22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汇报人</w:t>
            </w:r>
            <w:r>
              <w:rPr>
                <w:rFonts w:ascii="SimSun" w:hAnsi="SimSun" w:eastAsia="SimSun" w:cs="SimSun"/>
                <w:sz w:val="29"/>
                <w:szCs w:val="29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                           </w:t>
            </w: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日期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>：</w:t>
            </w:r>
          </w:p>
        </w:tc>
      </w:tr>
      <w:tr>
        <w:trPr>
          <w:trHeight w:val="1004" w:hRule="atLeast"/>
        </w:trPr>
        <w:tc>
          <w:tcPr>
            <w:tcW w:w="9629" w:type="dxa"/>
            <w:vAlign w:val="top"/>
          </w:tcPr>
          <w:p>
            <w:pPr>
              <w:ind w:left="244"/>
              <w:spacing w:before="331" w:line="22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负责人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                          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日期</w:t>
            </w:r>
            <w:r>
              <w:rPr>
                <w:rFonts w:ascii="SimSun" w:hAnsi="SimSun" w:eastAsia="SimSun" w:cs="SimSun"/>
                <w:sz w:val="29"/>
                <w:szCs w:val="29"/>
                <w:spacing w:val="-6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24"/>
              </w:rPr>
              <w:t>：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1155" w:bottom="0" w:left="111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4.3.4.2" TargetMode="External"/><Relationship Id="rId8" Type="http://schemas.openxmlformats.org/officeDocument/2006/relationships/hyperlink" Target="https://4.3.4.1" TargetMode="External"/><Relationship Id="rId7" Type="http://schemas.openxmlformats.org/officeDocument/2006/relationships/image" Target="media/image2.jpeg"/><Relationship Id="rId6" Type="http://schemas.openxmlformats.org/officeDocument/2006/relationships/hyperlink" Target="https://4.2.4.2" TargetMode="External"/><Relationship Id="rId5" Type="http://schemas.openxmlformats.org/officeDocument/2006/relationships/hyperlink" Target="https://4.2.4.1" TargetMode="External"/><Relationship Id="rId4" Type="http://schemas.openxmlformats.org/officeDocument/2006/relationships/hyperlink" Target="https://4.1.4.3" TargetMode="External"/><Relationship Id="rId3" Type="http://schemas.openxmlformats.org/officeDocument/2006/relationships/hyperlink" Target="https://4.1.4.2" TargetMode="External"/><Relationship Id="rId2" Type="http://schemas.openxmlformats.org/officeDocument/2006/relationships/hyperlink" Target="https://4.1.4.1" TargetMode="External"/><Relationship Id="rId14" Type="http://schemas.openxmlformats.org/officeDocument/2006/relationships/fontTable" Target="fontTable.xml"/><Relationship Id="rId13" Type="http://schemas.openxmlformats.org/officeDocument/2006/relationships/styles" Target="styles.xml"/><Relationship Id="rId12" Type="http://schemas.openxmlformats.org/officeDocument/2006/relationships/settings" Target="settings.xml"/><Relationship Id="rId11" Type="http://schemas.openxmlformats.org/officeDocument/2006/relationships/hyperlink" Target="https://4.3.4.4" TargetMode="External"/><Relationship Id="rId10" Type="http://schemas.openxmlformats.org/officeDocument/2006/relationships/hyperlink" Target="https://4.3.4.3" TargetMode="Externa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2023-05-16T23:31:13Z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2023-05-16T23:31:15</vt:filetime>
  </property>
  <property fmtid="{D5CDD505-2E9C-101B-9397-08002B2CF9AE}" pid="4" name="UsrData">
    <vt:lpwstr>6463a1b6a5c232001f68de2c</vt:lpwstr>
  </property>
</Properties>
</file>