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6284E" w14:textId="15F36ABF" w:rsidR="00D543EC" w:rsidRDefault="00D57D07">
      <w:pPr>
        <w:pStyle w:val="1"/>
        <w:ind w:firstLineChars="200" w:firstLine="964"/>
        <w:jc w:val="center"/>
        <w:rPr>
          <w:rFonts w:ascii="微软雅黑 Light" w:eastAsia="微软雅黑 Light" w:hAnsi="微软雅黑 Light"/>
          <w:bCs/>
          <w:sz w:val="48"/>
          <w:szCs w:val="28"/>
        </w:rPr>
      </w:pPr>
      <w:r>
        <w:rPr>
          <w:rFonts w:hint="eastAsia"/>
          <w:sz w:val="48"/>
          <w:szCs w:val="24"/>
        </w:rPr>
        <w:t>场车</w:t>
      </w:r>
      <w:r w:rsidR="00483FB8">
        <w:rPr>
          <w:rFonts w:hint="eastAsia"/>
          <w:sz w:val="48"/>
          <w:szCs w:val="24"/>
        </w:rPr>
        <w:t>安全日管控制度</w:t>
      </w:r>
    </w:p>
    <w:p w14:paraId="062507C4" w14:textId="77777777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、日管控人员</w:t>
      </w:r>
    </w:p>
    <w:p w14:paraId="55A78BFF" w14:textId="25FBAE95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安全员负责日管控具体工作的落实。</w:t>
      </w:r>
    </w:p>
    <w:p w14:paraId="17B28C68" w14:textId="77777777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2 </w:t>
      </w:r>
      <w:r>
        <w:rPr>
          <w:rFonts w:ascii="微软雅黑 Light" w:eastAsia="微软雅黑 Light" w:hAnsi="微软雅黑 Light" w:hint="eastAsia"/>
          <w:sz w:val="24"/>
          <w:szCs w:val="24"/>
        </w:rPr>
        <w:t>、日管控频率</w:t>
      </w:r>
    </w:p>
    <w:p w14:paraId="37C1324C" w14:textId="23659685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正常生产期间每日根据公司《落实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安全主体责任风险管控清单》进行检查。</w:t>
      </w:r>
    </w:p>
    <w:p w14:paraId="09B35026" w14:textId="77777777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3 </w:t>
      </w:r>
      <w:r>
        <w:rPr>
          <w:rFonts w:ascii="微软雅黑 Light" w:eastAsia="微软雅黑 Light" w:hAnsi="微软雅黑 Light" w:hint="eastAsia"/>
          <w:sz w:val="24"/>
          <w:szCs w:val="24"/>
        </w:rPr>
        <w:t>、日管控内容</w:t>
      </w:r>
    </w:p>
    <w:p w14:paraId="3F1680AB" w14:textId="13E7CBA5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日管控检查应覆盖以下内容：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安全主体责任风险管控清单》，其中“（★）”标记项目为重点检查内容。</w:t>
      </w:r>
    </w:p>
    <w:p w14:paraId="5D53092B" w14:textId="77777777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 </w:t>
      </w:r>
      <w:r>
        <w:rPr>
          <w:rFonts w:ascii="微软雅黑 Light" w:eastAsia="微软雅黑 Light" w:hAnsi="微软雅黑 Light" w:hint="eastAsia"/>
          <w:sz w:val="24"/>
          <w:szCs w:val="24"/>
        </w:rPr>
        <w:t>、日管控工作流程</w:t>
      </w:r>
    </w:p>
    <w:p w14:paraId="5593A9C9" w14:textId="0F2E093C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4.1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正常生产期间，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安全员每日根据公司《落实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安全主体责任风险管控清单》进行检查，排查生产加工各个环节可能存在的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安全风险隐，并将检查结果汇总记录在《每日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安全检查记录》表上，可采用电子表格的形式予以记录。未发现问题的，也应当予以记录。</w:t>
      </w:r>
    </w:p>
    <w:p w14:paraId="1CE564D4" w14:textId="47F4B984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4.2 </w:t>
      </w:r>
      <w:r>
        <w:rPr>
          <w:rFonts w:ascii="微软雅黑 Light" w:eastAsia="微软雅黑 Light" w:hAnsi="微软雅黑 Light" w:hint="eastAsia"/>
          <w:sz w:val="24"/>
          <w:szCs w:val="24"/>
        </w:rPr>
        <w:t>、对于日管控检查中发现的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问题，明确责任部门及责任人，及时反馈相关责任人立即采取防范措施。对于现场能立即整改的应立即整改；对于不能现场立即整改的，应明确整改期限，在后续日管控检查中跟踪验证整改落实情况。</w:t>
      </w:r>
    </w:p>
    <w:p w14:paraId="2759E691" w14:textId="5053A571" w:rsidR="00D543EC" w:rsidRDefault="00483FB8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4.3 </w:t>
      </w:r>
      <w:r>
        <w:rPr>
          <w:rFonts w:ascii="微软雅黑 Light" w:eastAsia="微软雅黑 Light" w:hAnsi="微软雅黑 Light" w:hint="eastAsia"/>
          <w:sz w:val="24"/>
          <w:szCs w:val="24"/>
        </w:rPr>
        <w:t>、对于《每日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安全检查记录》，每天工作结束前或次日上班后及时交付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安全总监审核，填写的电子表格也可以通过电子邮件发送或采取其他有效方式告知，如日管控检查中发现存在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安全风险隐患，可能对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安全造成不良影响（管控清单中的</w:t>
      </w:r>
      <w:r>
        <w:rPr>
          <w:rFonts w:ascii="微软雅黑 Light" w:eastAsia="微软雅黑 Light" w:hAnsi="微软雅黑 Light"/>
          <w:sz w:val="24"/>
          <w:szCs w:val="24"/>
        </w:rPr>
        <w:t>*</w:t>
      </w:r>
      <w:r>
        <w:rPr>
          <w:rFonts w:ascii="微软雅黑 Light" w:eastAsia="微软雅黑 Light" w:hAnsi="微软雅黑 Light" w:hint="eastAsia"/>
          <w:sz w:val="24"/>
          <w:szCs w:val="24"/>
        </w:rPr>
        <w:t>项目），除要求相关责任部门及责任人立即采取防范措施外，应立即上报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安全总监或者企业主要负责人，分析研判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安全风险情况，采取相适应的管理措施，以降低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安全风险，确保企业的</w:t>
      </w:r>
      <w:r w:rsidR="00D57D07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安全。</w:t>
      </w:r>
    </w:p>
    <w:p w14:paraId="3EEF2271" w14:textId="77777777" w:rsidR="00D543EC" w:rsidRDefault="00483FB8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770913C0" w14:textId="77777777" w:rsidR="00D543EC" w:rsidRDefault="00483FB8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p w14:paraId="3247B0A0" w14:textId="77777777" w:rsidR="00D543EC" w:rsidRDefault="00D543EC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</w:p>
    <w:sectPr w:rsidR="00D543EC">
      <w:pgSz w:w="11906" w:h="16838"/>
      <w:pgMar w:top="420" w:right="1800" w:bottom="42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89CFF2" w14:textId="77777777" w:rsidR="00483FB8" w:rsidRDefault="00483FB8" w:rsidP="00483FB8">
      <w:r>
        <w:separator/>
      </w:r>
    </w:p>
  </w:endnote>
  <w:endnote w:type="continuationSeparator" w:id="0">
    <w:p w14:paraId="53DCBC32" w14:textId="77777777" w:rsidR="00483FB8" w:rsidRDefault="00483FB8" w:rsidP="00483F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1C119" w14:textId="77777777" w:rsidR="00483FB8" w:rsidRDefault="00483FB8" w:rsidP="00483FB8">
      <w:r>
        <w:separator/>
      </w:r>
    </w:p>
  </w:footnote>
  <w:footnote w:type="continuationSeparator" w:id="0">
    <w:p w14:paraId="40B7FDFC" w14:textId="77777777" w:rsidR="00483FB8" w:rsidRDefault="00483FB8" w:rsidP="00483FB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24B7606D"/>
    <w:rsid w:val="00483FB8"/>
    <w:rsid w:val="00D543EC"/>
    <w:rsid w:val="00D57D07"/>
    <w:rsid w:val="122D2087"/>
    <w:rsid w:val="24B7606D"/>
    <w:rsid w:val="74387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DD4FEF5"/>
  <w15:docId w15:val="{F543C81C-A18C-42D7-8C82-7E748D36A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83F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483FB8"/>
    <w:rPr>
      <w:kern w:val="2"/>
      <w:sz w:val="18"/>
      <w:szCs w:val="18"/>
    </w:rPr>
  </w:style>
  <w:style w:type="paragraph" w:styleId="a5">
    <w:name w:val="footer"/>
    <w:basedOn w:val="a"/>
    <w:link w:val="a6"/>
    <w:rsid w:val="00483F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483FB8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607</Characters>
  <Application>Microsoft Office Word</Application>
  <DocSecurity>0</DocSecurity>
  <Lines>5</Lines>
  <Paragraphs>1</Paragraphs>
  <ScaleCrop>false</ScaleCrop>
  <Manager>海天网络VX9517534</Manager>
  <Company>海天网络VX9517534</Company>
  <LinksUpToDate>false</LinksUpToDate>
  <CharactersWithSpaces>712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2023-04-15T17:46:00Z</dcterms:created>
  <dcterms:modified xsi:type="dcterms:W3CDTF">2023-04-15T17:46:00Z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0D2F087FD4604D938844B3D1269C4200_11</vt:lpwstr>
  </property>
</Properties>
</file>