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44"/>
          <w:szCs w:val="44"/>
        </w:rPr>
        <w:t>每日场车</w:t>
      </w:r>
      <w:r>
        <w:rPr>
          <w:rFonts w:hint="eastAsia" w:ascii="宋体" w:hAnsi="宋体" w:eastAsia="宋体" w:cs="宋体"/>
          <w:sz w:val="44"/>
          <w:szCs w:val="44"/>
          <w:lang w:eastAsia="zh-CN"/>
        </w:rPr>
        <w:t>（</w:t>
      </w:r>
      <w:r>
        <w:rPr>
          <w:rFonts w:hint="eastAsia" w:ascii="宋体" w:hAnsi="宋体" w:eastAsia="宋体" w:cs="宋体"/>
          <w:sz w:val="44"/>
          <w:szCs w:val="44"/>
          <w:lang w:val="en-US" w:eastAsia="zh-CN"/>
        </w:rPr>
        <w:t>叉车</w:t>
      </w:r>
      <w:bookmarkStart w:id="0" w:name="_GoBack"/>
      <w:bookmarkEnd w:id="0"/>
      <w:r>
        <w:rPr>
          <w:rFonts w:hint="eastAsia" w:ascii="宋体" w:hAnsi="宋体" w:eastAsia="宋体" w:cs="宋体"/>
          <w:sz w:val="44"/>
          <w:szCs w:val="44"/>
          <w:lang w:eastAsia="zh-CN"/>
        </w:rPr>
        <w:t>）</w:t>
      </w:r>
      <w:r>
        <w:rPr>
          <w:rFonts w:hint="eastAsia" w:ascii="宋体" w:hAnsi="宋体" w:eastAsia="宋体" w:cs="宋体"/>
          <w:sz w:val="44"/>
          <w:szCs w:val="44"/>
        </w:rPr>
        <w:t>检查记录</w:t>
      </w:r>
      <w:r>
        <w:rPr>
          <w:rFonts w:hint="eastAsia" w:ascii="宋体" w:hAnsi="宋体" w:eastAsia="宋体" w:cs="宋体"/>
        </w:rPr>
        <w:t>表</w:t>
      </w:r>
    </w:p>
    <w:p>
      <w:r>
        <w:rPr>
          <w:rFonts w:hint="eastAsia"/>
          <w:lang w:val="en-US" w:eastAsia="zh-CN"/>
        </w:rPr>
        <w:t>场车</w:t>
      </w:r>
      <w:r>
        <w:rPr>
          <w:rFonts w:hint="eastAsia"/>
        </w:rPr>
        <w:t xml:space="preserve">编号：                </w:t>
      </w:r>
      <w:r>
        <w:rPr>
          <w:rFonts w:hint="eastAsia"/>
          <w:lang w:val="en-US" w:eastAsia="zh-CN"/>
        </w:rPr>
        <w:t xml:space="preserve">        </w:t>
      </w:r>
      <w:r>
        <w:rPr>
          <w:rFonts w:hint="eastAsia"/>
        </w:rPr>
        <w:t xml:space="preserve">检查日期：                    </w:t>
      </w:r>
      <w:r>
        <w:rPr>
          <w:rFonts w:hint="eastAsia"/>
          <w:lang w:val="en-US" w:eastAsia="zh-CN"/>
        </w:rPr>
        <w:t>场车（叉车）司机：</w:t>
      </w:r>
      <w:r>
        <w:rPr>
          <w:rFonts w:hint="eastAsia"/>
        </w:rPr>
        <w:t xml:space="preserve">                            检查人员：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2436"/>
        <w:gridCol w:w="2640"/>
        <w:gridCol w:w="2688"/>
        <w:gridCol w:w="2832"/>
        <w:gridCol w:w="22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r>
              <w:rPr>
                <w:rFonts w:hint="eastAsia"/>
              </w:rPr>
              <w:t>序号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检查项目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检查内容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检查方法</w:t>
            </w:r>
          </w:p>
        </w:tc>
        <w:tc>
          <w:tcPr>
            <w:tcW w:w="2832" w:type="dxa"/>
          </w:tcPr>
          <w:p>
            <w:r>
              <w:rPr>
                <w:rFonts w:hint="eastAsia"/>
              </w:rPr>
              <w:t>检查结果</w:t>
            </w:r>
          </w:p>
        </w:tc>
        <w:tc>
          <w:tcPr>
            <w:tcW w:w="2280" w:type="dxa"/>
          </w:tcPr>
          <w:p>
            <w:r>
              <w:rPr>
                <w:rFonts w:hint="eastAsia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90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2436" w:type="dxa"/>
            <w:vMerge w:val="restart"/>
          </w:tcPr>
          <w:p>
            <w:r>
              <w:rPr>
                <w:rFonts w:hint="eastAsia"/>
              </w:rPr>
              <w:t>液压油、燃油、水渗痛检查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检查液压管的接头、发动机、水箱以及驱动系统是否漏油或漏水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用手触摸或目视检查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  <w:vMerge w:val="restart"/>
          </w:tcPr>
          <w:p>
            <w:r>
              <w:rPr>
                <w:rFonts w:hint="eastAsia"/>
              </w:rPr>
              <w:t>工作前发现燃油泄漏不要开动车辆，排除泄漏后方可启动发动机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Merge w:val="continue"/>
          </w:tcPr>
          <w:p>
            <w:pPr>
              <w:jc w:val="center"/>
            </w:pPr>
          </w:p>
        </w:tc>
        <w:tc>
          <w:tcPr>
            <w:tcW w:w="2436" w:type="dxa"/>
            <w:vMerge w:val="continue"/>
          </w:tcPr>
          <w:p/>
        </w:tc>
        <w:tc>
          <w:tcPr>
            <w:tcW w:w="2640" w:type="dxa"/>
          </w:tcPr>
          <w:p>
            <w:r>
              <w:rPr>
                <w:rFonts w:hint="eastAsia"/>
              </w:rPr>
              <w:t>检查燃油中是否有杂质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  <w:vMerge w:val="continue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90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2436" w:type="dxa"/>
            <w:vMerge w:val="restart"/>
          </w:tcPr>
          <w:p>
            <w:r>
              <w:rPr>
                <w:rFonts w:hint="eastAsia"/>
              </w:rPr>
              <w:t>轮胎气压检查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前轮气压：830kPa</w:t>
            </w:r>
          </w:p>
        </w:tc>
        <w:tc>
          <w:tcPr>
            <w:tcW w:w="2688" w:type="dxa"/>
            <w:vMerge w:val="restart"/>
          </w:tcPr>
          <w:p>
            <w:r>
              <w:rPr>
                <w:rFonts w:hint="eastAsia"/>
              </w:rPr>
              <w:t>逆时针拧下气嘴帽，用气压表测里轮胎气压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Merge w:val="continue"/>
          </w:tcPr>
          <w:p>
            <w:pPr>
              <w:jc w:val="center"/>
            </w:pPr>
          </w:p>
        </w:tc>
        <w:tc>
          <w:tcPr>
            <w:tcW w:w="2436" w:type="dxa"/>
            <w:vMerge w:val="continue"/>
          </w:tcPr>
          <w:p/>
        </w:tc>
        <w:tc>
          <w:tcPr>
            <w:tcW w:w="2640" w:type="dxa"/>
          </w:tcPr>
          <w:p>
            <w:r>
              <w:rPr>
                <w:rFonts w:hint="eastAsia"/>
              </w:rPr>
              <w:t>后轮气压：790 kPa</w:t>
            </w:r>
          </w:p>
        </w:tc>
        <w:tc>
          <w:tcPr>
            <w:tcW w:w="2688" w:type="dxa"/>
            <w:vMerge w:val="continue"/>
          </w:tcPr>
          <w:p/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Merge w:val="continue"/>
          </w:tcPr>
          <w:p>
            <w:pPr>
              <w:jc w:val="center"/>
            </w:pPr>
          </w:p>
        </w:tc>
        <w:tc>
          <w:tcPr>
            <w:tcW w:w="2436" w:type="dxa"/>
            <w:vMerge w:val="continue"/>
          </w:tcPr>
          <w:p/>
        </w:tc>
        <w:tc>
          <w:tcPr>
            <w:tcW w:w="2640" w:type="dxa"/>
          </w:tcPr>
          <w:p>
            <w:r>
              <w:rPr>
                <w:rFonts w:hint="eastAsia"/>
              </w:rPr>
              <w:t>检查轮胎接地面和侧面有无碱损，轮毂是否变形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轮毂螺母扭矩检查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480~560N.m</w:t>
            </w:r>
          </w:p>
        </w:tc>
        <w:tc>
          <w:tcPr>
            <w:tcW w:w="2688" w:type="dxa"/>
          </w:tcPr>
          <w:p/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护顶架检查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确保它牢固安装并且所有的结构都牢固</w:t>
            </w:r>
          </w:p>
        </w:tc>
        <w:tc>
          <w:tcPr>
            <w:tcW w:w="2688" w:type="dxa"/>
          </w:tcPr>
          <w:p/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制动液位检查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油立应在两格之间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2" w:type="dxa"/>
            <w:gridSpan w:val="6"/>
          </w:tcPr>
          <w:p>
            <w:pPr>
              <w:jc w:val="left"/>
            </w:pPr>
            <w:r>
              <w:rPr>
                <w:rFonts w:hint="eastAsia"/>
              </w:rPr>
              <w:t>打开内燃机罩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蕃电池电解液检查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电解液处在蕃电池盒上下液位之间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目视观察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不允许将明火靠近蕃电池加液孔附近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冷却液位检查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检查补缩箱液位应处于上下刻度线之间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目视观察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打开水箱压力盖时突然的压力释放会产生蒸汽流，造成人员伤害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发动机油位检查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油立应在油标尺两刻度线之间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风扇皮带张紧程度检查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检查风扇皮带张'紧程度和损坏与否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间皮带的中部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检查风扇皮带张'紧程度时必须关掉发动机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后组合灯检查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榆查尾灯、停车灯、倒车灯有无损坏或弄脏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8" w:hRule="atLeast"/>
        </w:trPr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液压油油位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油立应在油标尺两刻度线之间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检查时发动机应熄火，货叉落地，叉车停在水平地面上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管路和油缸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检查液压管路和齐声、倾斜油缸是否漏油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目视观察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动力换挡变速箱油位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确保油位表在刻度上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挡货架检查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检查挡货架安装螺栓是否松动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货叉和货叉定位销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检查货叉定位销安装情况，货叉有无变形或开裂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前大灯和前组合灯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检查灯置是否清洁及损坏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782" w:type="dxa"/>
            <w:gridSpan w:val="6"/>
          </w:tcPr>
          <w:p>
            <w:pPr>
              <w:jc w:val="left"/>
            </w:pPr>
            <w:r>
              <w:rPr>
                <w:rFonts w:hint="eastAsia"/>
              </w:rPr>
              <w:t>关上内燃机罩坐在座椅上（当心内燃机罩压伤手指）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座椅调整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确保位置适当、确保可靠锁紧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换挡手柄检查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检查换挡手柄是否松动以及操作手感.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多路阀操作手 柄检查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检查操作手柄（起升、倾斜和属具）是否松动以及操作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停车制动操作检查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确认拉上停车制动操作手柄后，停车制动安全可靠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3782" w:type="dxa"/>
            <w:gridSpan w:val="6"/>
          </w:tcPr>
          <w:p>
            <w:pPr>
              <w:jc w:val="center"/>
            </w:pPr>
            <w:r>
              <w:rPr>
                <w:rFonts w:hint="eastAsia"/>
              </w:rPr>
              <w:t>启动发动机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21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仪表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计时表、水温表和燃油表情况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22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燃油量检查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能够满足一天的工作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目视检查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23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灯和灯光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打开灯光开关，确认相应的灯都正常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转向信号检查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操作转向信号手柄来确认转向信号灯工作正常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25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喇叭按钮操作检查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按动喇叭按钮确认喇叭是否响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26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离合踏板检查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机械传动叉车检查踏板动作是否平稳；液力离合装置叉车，启动发动机后，按下离合踏板检查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27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制动踏板空行程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踩下制动踏板和微动踏板（仅限于液力传动叉车）确认每个踏板动作是否平稳且同样能不受干涉而复位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Merge w:val="restart"/>
          </w:tcPr>
          <w:p>
            <w:pPr>
              <w:jc w:val="center"/>
            </w:pPr>
            <w:r>
              <w:rPr>
                <w:rFonts w:hint="eastAsia"/>
              </w:rPr>
              <w:t>28</w:t>
            </w:r>
          </w:p>
        </w:tc>
        <w:tc>
          <w:tcPr>
            <w:tcW w:w="2436" w:type="dxa"/>
            <w:vMerge w:val="restart"/>
          </w:tcPr>
          <w:p>
            <w:r>
              <w:rPr>
                <w:rFonts w:hint="eastAsia"/>
              </w:rPr>
              <w:t>门架操作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按动喇叭，操作起升和倾斜手柄，确认货叉架起升、下降正常，门架倾斜平稳。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注意系统运行的声音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906" w:type="dxa"/>
            <w:vMerge w:val="continue"/>
          </w:tcPr>
          <w:p>
            <w:pPr>
              <w:jc w:val="center"/>
            </w:pPr>
          </w:p>
        </w:tc>
        <w:tc>
          <w:tcPr>
            <w:tcW w:w="2436" w:type="dxa"/>
            <w:vMerge w:val="continue"/>
          </w:tcPr>
          <w:p/>
        </w:tc>
        <w:tc>
          <w:tcPr>
            <w:tcW w:w="2640" w:type="dxa"/>
          </w:tcPr>
          <w:p>
            <w:r>
              <w:rPr>
                <w:rFonts w:hint="eastAsia"/>
              </w:rPr>
              <w:t>确认油缸活塞运行到行程终端，溢流阀工作及伴随溢流的声音是否正常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29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起升链条张紧程度检查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检查起升链条的张紧程度是否一致以及有无异常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检查时，货叉提升5cm，用拇指按压链条中部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起升链条的润滑使用机械油，不适用润滑脂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30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方向盘自由行程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检查方向盘的转动以及轴向的松动情况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正常的自由行程为50 100mm，轴向松动是不允许的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31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排气检查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发动机预热后检查排气气情况为无色或蓝色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检查发动机及驱动系统的异常噪声或震动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>
            <w:r>
              <w:rPr>
                <w:rFonts w:hint="eastAsia"/>
              </w:rPr>
              <w:t>无色或浅蓝色为正常燃烧；黑色为不完全燃烧；白色为烧机油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32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离合操作检查（机械传动叉车）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踩下离合踏板，确认离合器正常啮齿，没有打滑。微动踏板检查（液力传动叉车）轻踩下微动踏板，检查车辆速度降低情况。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33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制动检查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慢速行驶车辆并踩下制动踏板检查制动效果。制动踏板踩下后，刹车灯亮。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34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转向检查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车辆慢速行驶时，转动方向盘，观察左右转向力是否一致，是否有其它不正常现象存在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35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停车制动检查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确认拉上停车制动手柄后，慢速行驶的车辆能被制动停住。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</w:tcPr>
          <w:p>
            <w:pPr>
              <w:jc w:val="center"/>
            </w:pPr>
            <w:r>
              <w:rPr>
                <w:rFonts w:hint="eastAsia"/>
              </w:rPr>
              <w:t>36</w:t>
            </w:r>
          </w:p>
        </w:tc>
        <w:tc>
          <w:tcPr>
            <w:tcW w:w="2436" w:type="dxa"/>
          </w:tcPr>
          <w:p>
            <w:r>
              <w:rPr>
                <w:rFonts w:hint="eastAsia"/>
              </w:rPr>
              <w:t>倒车灯检查</w:t>
            </w:r>
          </w:p>
        </w:tc>
        <w:tc>
          <w:tcPr>
            <w:tcW w:w="2640" w:type="dxa"/>
          </w:tcPr>
          <w:p>
            <w:r>
              <w:rPr>
                <w:rFonts w:hint="eastAsia"/>
              </w:rPr>
              <w:t>换挡手柄或方向盘控制手柄置于后退档时倒车灯亮</w:t>
            </w:r>
          </w:p>
        </w:tc>
        <w:tc>
          <w:tcPr>
            <w:tcW w:w="2688" w:type="dxa"/>
          </w:tcPr>
          <w:p>
            <w:r>
              <w:rPr>
                <w:rFonts w:hint="eastAsia"/>
              </w:rPr>
              <w:t>试车检查</w:t>
            </w:r>
          </w:p>
        </w:tc>
        <w:tc>
          <w:tcPr>
            <w:tcW w:w="2832" w:type="dxa"/>
          </w:tcPr>
          <w:p/>
        </w:tc>
        <w:tc>
          <w:tcPr>
            <w:tcW w:w="2280" w:type="dxa"/>
          </w:tcPr>
          <w:p/>
        </w:tc>
      </w:tr>
    </w:tbl>
    <w:p/>
    <w:sectPr>
      <w:footerReference r:id="rId3" w:type="default"/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hint="eastAsia" w:ascii="宋体" w:hAnsi="宋体"/>
        <w:spacing w:val="20"/>
        <w:sz w:val="24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1MDY5Mzg3NjQxZmUxYjY2ZGJhMmZmNjBmYjBiOGIifQ=="/>
  </w:docVars>
  <w:rsids>
    <w:rsidRoot w:val="3F6F7636"/>
    <w:rsid w:val="002C29B7"/>
    <w:rsid w:val="00313E18"/>
    <w:rsid w:val="006F1C12"/>
    <w:rsid w:val="00F54C0E"/>
    <w:rsid w:val="01794BDA"/>
    <w:rsid w:val="01F41B01"/>
    <w:rsid w:val="0A982998"/>
    <w:rsid w:val="0D1B5E62"/>
    <w:rsid w:val="114C4F22"/>
    <w:rsid w:val="11E06C44"/>
    <w:rsid w:val="131F4BD9"/>
    <w:rsid w:val="185B4454"/>
    <w:rsid w:val="20680908"/>
    <w:rsid w:val="206D0D03"/>
    <w:rsid w:val="216B1780"/>
    <w:rsid w:val="2B3F29A4"/>
    <w:rsid w:val="2E5D6FFA"/>
    <w:rsid w:val="355A5AC4"/>
    <w:rsid w:val="39094D6D"/>
    <w:rsid w:val="3AE819B2"/>
    <w:rsid w:val="3DCD69C5"/>
    <w:rsid w:val="3F6F7636"/>
    <w:rsid w:val="408A49C4"/>
    <w:rsid w:val="438326D8"/>
    <w:rsid w:val="46750896"/>
    <w:rsid w:val="4C643756"/>
    <w:rsid w:val="56C36CE9"/>
    <w:rsid w:val="5E582C1F"/>
    <w:rsid w:val="60F13270"/>
    <w:rsid w:val="64C013EF"/>
    <w:rsid w:val="67DD4EE8"/>
    <w:rsid w:val="6D481041"/>
    <w:rsid w:val="6EFF1EF9"/>
    <w:rsid w:val="75293826"/>
    <w:rsid w:val="78A41C58"/>
    <w:rsid w:val="78DC54E6"/>
    <w:rsid w:val="79163339"/>
    <w:rsid w:val="7CE5257D"/>
    <w:rsid w:val="7E06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295</Words>
  <Characters>1687</Characters>
  <Lines>14</Lines>
  <Paragraphs>3</Paragraphs>
  <TotalTime>3</TotalTime>
  <ScaleCrop>false</ScaleCrop>
  <LinksUpToDate>false</LinksUpToDate>
  <CharactersWithSpaces>1979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2023-04-05T12:31:00Z</dcterms:created>
  <dc:creator>黎明</dc:creator>
  <cp:lastModifiedBy>黎明</cp:lastModifiedBy>
  <dcterms:modified xsi:type="dcterms:W3CDTF">2023-04-18T08:18:33Z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22A35E14D6A845DEB98C6CDCA81E6521_13</vt:lpwstr>
  </property>
  <property fmtid="{D5CDD505-2E9C-101B-9397-08002B2CF9AE}" pid="4" name="commondata">
    <vt:lpwstr>eyJoZGlkIjoiNTQ1MDY5Mzg3NjQxZmUxYjY2ZGJhMmZmNjBmYjBiOGIifQ==</vt:lpwstr>
  </property>
</Properties>
</file>